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87333" w14:textId="77777777" w:rsidR="000533DE" w:rsidRPr="000533DE" w:rsidRDefault="000533DE" w:rsidP="000533DE">
      <w:pPr>
        <w:pStyle w:val="NormalWeb"/>
        <w:spacing w:before="240" w:beforeAutospacing="0" w:after="240" w:afterAutospacing="0"/>
        <w:rPr>
          <w:rFonts w:asciiTheme="majorBidi" w:hAnsiTheme="majorBidi" w:cstheme="majorBidi"/>
          <w:sz w:val="32"/>
          <w:szCs w:val="32"/>
        </w:rPr>
      </w:pPr>
      <w:r w:rsidRPr="000533DE">
        <w:rPr>
          <w:rFonts w:asciiTheme="majorBidi" w:hAnsiTheme="majorBidi" w:cstheme="majorBidi"/>
          <w:b/>
          <w:bCs/>
          <w:color w:val="000000"/>
          <w:sz w:val="32"/>
          <w:szCs w:val="32"/>
        </w:rPr>
        <w:t>Building a European Competence Centre in Performing Arts</w:t>
      </w:r>
    </w:p>
    <w:p w14:paraId="25A11A6F" w14:textId="77777777" w:rsidR="000533DE" w:rsidRPr="000533DE" w:rsidRDefault="000533DE" w:rsidP="000533DE">
      <w:pPr>
        <w:spacing w:after="0" w:line="240" w:lineRule="auto"/>
        <w:rPr>
          <w:rFonts w:asciiTheme="majorBidi" w:eastAsia="Times New Roman" w:hAnsiTheme="majorBidi" w:cstheme="majorBidi"/>
          <w:color w:val="000000"/>
          <w:kern w:val="0"/>
          <w:sz w:val="24"/>
          <w:szCs w:val="24"/>
          <w14:ligatures w14:val="none"/>
        </w:rPr>
      </w:pPr>
    </w:p>
    <w:p w14:paraId="33CFD63D" w14:textId="77777777" w:rsidR="000533DE" w:rsidRPr="000533DE" w:rsidRDefault="000533DE" w:rsidP="000533DE">
      <w:pPr>
        <w:spacing w:after="0" w:line="240" w:lineRule="auto"/>
        <w:rPr>
          <w:rFonts w:asciiTheme="majorBidi" w:eastAsia="Times New Roman" w:hAnsiTheme="majorBidi" w:cstheme="majorBidi"/>
          <w:color w:val="000000"/>
          <w:kern w:val="0"/>
          <w:sz w:val="24"/>
          <w:szCs w:val="24"/>
          <w14:ligatures w14:val="none"/>
        </w:rPr>
      </w:pPr>
    </w:p>
    <w:p w14:paraId="37CCD606" w14:textId="6A52F940" w:rsidR="000533DE" w:rsidRPr="000533DE" w:rsidRDefault="000533DE" w:rsidP="000533DE">
      <w:pPr>
        <w:spacing w:after="0" w:line="240" w:lineRule="auto"/>
        <w:rPr>
          <w:rFonts w:asciiTheme="majorBidi" w:eastAsia="Times New Roman" w:hAnsiTheme="majorBidi" w:cstheme="majorBidi"/>
          <w:kern w:val="0"/>
          <w:sz w:val="24"/>
          <w:szCs w:val="24"/>
          <w14:ligatures w14:val="none"/>
        </w:rPr>
      </w:pPr>
      <w:r w:rsidRPr="000533DE">
        <w:rPr>
          <w:rFonts w:asciiTheme="majorBidi" w:eastAsia="Times New Roman" w:hAnsiTheme="majorBidi" w:cstheme="majorBidi"/>
          <w:color w:val="000000"/>
          <w:kern w:val="0"/>
          <w:sz w:val="24"/>
          <w:szCs w:val="24"/>
          <w14:ligatures w14:val="none"/>
        </w:rPr>
        <w:t xml:space="preserve">A Romanian cluster of institutions: „Radu Stanca“ Sibiu National Theatre from Sibiu, „Lucian Blaga“ University of Sibiu, and </w:t>
      </w:r>
      <w:proofErr w:type="spellStart"/>
      <w:r w:rsidRPr="000533DE">
        <w:rPr>
          <w:rFonts w:asciiTheme="majorBidi" w:eastAsia="Times New Roman" w:hAnsiTheme="majorBidi" w:cstheme="majorBidi"/>
          <w:color w:val="000000"/>
          <w:kern w:val="0"/>
          <w:sz w:val="24"/>
          <w:szCs w:val="24"/>
          <w14:ligatures w14:val="none"/>
        </w:rPr>
        <w:t>Fundația</w:t>
      </w:r>
      <w:proofErr w:type="spellEnd"/>
      <w:r w:rsidRPr="000533DE">
        <w:rPr>
          <w:rFonts w:asciiTheme="majorBidi" w:eastAsia="Times New Roman" w:hAnsiTheme="majorBidi" w:cstheme="majorBidi"/>
          <w:color w:val="000000"/>
          <w:kern w:val="0"/>
          <w:sz w:val="24"/>
          <w:szCs w:val="24"/>
          <w14:ligatures w14:val="none"/>
        </w:rPr>
        <w:t xml:space="preserve"> </w:t>
      </w:r>
      <w:proofErr w:type="spellStart"/>
      <w:r w:rsidRPr="000533DE">
        <w:rPr>
          <w:rFonts w:asciiTheme="majorBidi" w:eastAsia="Times New Roman" w:hAnsiTheme="majorBidi" w:cstheme="majorBidi"/>
          <w:color w:val="000000"/>
          <w:kern w:val="0"/>
          <w:sz w:val="24"/>
          <w:szCs w:val="24"/>
          <w14:ligatures w14:val="none"/>
        </w:rPr>
        <w:t>Amfiteatru</w:t>
      </w:r>
      <w:proofErr w:type="spellEnd"/>
      <w:r w:rsidRPr="000533DE">
        <w:rPr>
          <w:rFonts w:asciiTheme="majorBidi" w:eastAsia="Times New Roman" w:hAnsiTheme="majorBidi" w:cstheme="majorBidi"/>
          <w:color w:val="000000"/>
          <w:kern w:val="0"/>
          <w:sz w:val="24"/>
          <w:szCs w:val="24"/>
          <w14:ligatures w14:val="none"/>
        </w:rPr>
        <w:t xml:space="preserve"> </w:t>
      </w:r>
      <w:proofErr w:type="spellStart"/>
      <w:r w:rsidRPr="000533DE">
        <w:rPr>
          <w:rFonts w:asciiTheme="majorBidi" w:eastAsia="Times New Roman" w:hAnsiTheme="majorBidi" w:cstheme="majorBidi"/>
          <w:color w:val="000000"/>
          <w:kern w:val="0"/>
          <w:sz w:val="24"/>
          <w:szCs w:val="24"/>
          <w14:ligatures w14:val="none"/>
        </w:rPr>
        <w:t>București</w:t>
      </w:r>
      <w:proofErr w:type="spellEnd"/>
      <w:r w:rsidRPr="000533DE">
        <w:rPr>
          <w:rFonts w:asciiTheme="majorBidi" w:eastAsia="Times New Roman" w:hAnsiTheme="majorBidi" w:cstheme="majorBidi"/>
          <w:color w:val="000000"/>
          <w:kern w:val="0"/>
          <w:sz w:val="24"/>
          <w:szCs w:val="24"/>
          <w14:ligatures w14:val="none"/>
        </w:rPr>
        <w:t xml:space="preserve"> is ready to apply for the next Call for proposals on creating </w:t>
      </w:r>
      <w:hyperlink r:id="rId5" w:history="1">
        <w:proofErr w:type="spellStart"/>
        <w:r w:rsidRPr="000533DE">
          <w:rPr>
            <w:rFonts w:asciiTheme="majorBidi" w:eastAsia="Times New Roman" w:hAnsiTheme="majorBidi" w:cstheme="majorBidi"/>
            <w:color w:val="1155CC"/>
            <w:kern w:val="0"/>
            <w:sz w:val="24"/>
            <w:szCs w:val="24"/>
            <w:u w:val="single"/>
            <w14:ligatures w14:val="none"/>
          </w:rPr>
          <w:t>Centres</w:t>
        </w:r>
        <w:proofErr w:type="spellEnd"/>
        <w:r w:rsidRPr="000533DE">
          <w:rPr>
            <w:rFonts w:asciiTheme="majorBidi" w:eastAsia="Times New Roman" w:hAnsiTheme="majorBidi" w:cstheme="majorBidi"/>
            <w:color w:val="1155CC"/>
            <w:kern w:val="0"/>
            <w:sz w:val="24"/>
            <w:szCs w:val="24"/>
            <w:u w:val="single"/>
            <w14:ligatures w14:val="none"/>
          </w:rPr>
          <w:t xml:space="preserve"> of Vocational Excellence</w:t>
        </w:r>
      </w:hyperlink>
      <w:r w:rsidRPr="000533DE">
        <w:rPr>
          <w:rFonts w:asciiTheme="majorBidi" w:eastAsia="Times New Roman" w:hAnsiTheme="majorBidi" w:cstheme="majorBidi"/>
          <w:color w:val="000000"/>
          <w:kern w:val="0"/>
          <w:sz w:val="24"/>
          <w:szCs w:val="24"/>
          <w14:ligatures w14:val="none"/>
        </w:rPr>
        <w:t xml:space="preserve"> (Erasmus+ KA2). </w:t>
      </w:r>
    </w:p>
    <w:p w14:paraId="483B6538" w14:textId="77777777" w:rsidR="000533DE" w:rsidRPr="000533DE" w:rsidRDefault="000533DE" w:rsidP="000533DE">
      <w:pPr>
        <w:spacing w:after="0" w:line="240" w:lineRule="auto"/>
        <w:rPr>
          <w:rFonts w:asciiTheme="majorBidi" w:eastAsia="Times New Roman" w:hAnsiTheme="majorBidi" w:cstheme="majorBidi"/>
          <w:kern w:val="0"/>
          <w:sz w:val="24"/>
          <w:szCs w:val="24"/>
          <w14:ligatures w14:val="none"/>
        </w:rPr>
      </w:pPr>
    </w:p>
    <w:p w14:paraId="29A6E24C" w14:textId="77777777" w:rsidR="000533DE" w:rsidRPr="000533DE" w:rsidRDefault="000533DE" w:rsidP="000533DE">
      <w:pPr>
        <w:spacing w:after="0" w:line="240" w:lineRule="auto"/>
        <w:rPr>
          <w:rFonts w:asciiTheme="majorBidi" w:eastAsia="Times New Roman" w:hAnsiTheme="majorBidi" w:cstheme="majorBidi"/>
          <w:kern w:val="0"/>
          <w:sz w:val="24"/>
          <w:szCs w:val="24"/>
          <w14:ligatures w14:val="none"/>
        </w:rPr>
      </w:pPr>
      <w:r w:rsidRPr="000533DE">
        <w:rPr>
          <w:rFonts w:asciiTheme="majorBidi" w:eastAsia="Times New Roman" w:hAnsiTheme="majorBidi" w:cstheme="majorBidi"/>
          <w:color w:val="000000"/>
          <w:kern w:val="0"/>
          <w:sz w:val="24"/>
          <w:szCs w:val="24"/>
          <w14:ligatures w14:val="none"/>
        </w:rPr>
        <w:t>The deadline is to be announced by the end of 2024, if the European Commission keeps the same calendar as in the previous years.</w:t>
      </w:r>
    </w:p>
    <w:p w14:paraId="024445FF" w14:textId="77777777" w:rsidR="000533DE" w:rsidRPr="000533DE" w:rsidRDefault="000533DE" w:rsidP="000533DE">
      <w:pPr>
        <w:spacing w:after="0" w:line="240" w:lineRule="auto"/>
        <w:rPr>
          <w:rFonts w:asciiTheme="majorBidi" w:eastAsia="Times New Roman" w:hAnsiTheme="majorBidi" w:cstheme="majorBidi"/>
          <w:kern w:val="0"/>
          <w:sz w:val="24"/>
          <w:szCs w:val="24"/>
          <w14:ligatures w14:val="none"/>
        </w:rPr>
      </w:pPr>
    </w:p>
    <w:p w14:paraId="103DE696" w14:textId="77777777" w:rsidR="000533DE" w:rsidRPr="000533DE" w:rsidRDefault="000533DE" w:rsidP="000533DE">
      <w:pPr>
        <w:spacing w:after="0" w:line="240" w:lineRule="auto"/>
        <w:rPr>
          <w:rFonts w:asciiTheme="majorBidi" w:eastAsia="Times New Roman" w:hAnsiTheme="majorBidi" w:cstheme="majorBidi"/>
          <w:kern w:val="0"/>
          <w:sz w:val="24"/>
          <w:szCs w:val="24"/>
          <w14:ligatures w14:val="none"/>
        </w:rPr>
      </w:pPr>
      <w:r w:rsidRPr="000533DE">
        <w:rPr>
          <w:rFonts w:asciiTheme="majorBidi" w:eastAsia="Times New Roman" w:hAnsiTheme="majorBidi" w:cstheme="majorBidi"/>
          <w:color w:val="000000"/>
          <w:kern w:val="0"/>
          <w:sz w:val="24"/>
          <w:szCs w:val="24"/>
          <w14:ligatures w14:val="none"/>
        </w:rPr>
        <w:t xml:space="preserve">Mainly, the objective of the project would be to create a European network of </w:t>
      </w:r>
      <w:proofErr w:type="spellStart"/>
      <w:r w:rsidRPr="000533DE">
        <w:rPr>
          <w:rFonts w:asciiTheme="majorBidi" w:eastAsia="Times New Roman" w:hAnsiTheme="majorBidi" w:cstheme="majorBidi"/>
          <w:color w:val="000000"/>
          <w:kern w:val="0"/>
          <w:sz w:val="24"/>
          <w:szCs w:val="24"/>
          <w14:ligatures w14:val="none"/>
        </w:rPr>
        <w:t>centres</w:t>
      </w:r>
      <w:proofErr w:type="spellEnd"/>
      <w:r w:rsidRPr="000533DE">
        <w:rPr>
          <w:rFonts w:asciiTheme="majorBidi" w:eastAsia="Times New Roman" w:hAnsiTheme="majorBidi" w:cstheme="majorBidi"/>
          <w:color w:val="000000"/>
          <w:kern w:val="0"/>
          <w:sz w:val="24"/>
          <w:szCs w:val="24"/>
          <w14:ligatures w14:val="none"/>
        </w:rPr>
        <w:t xml:space="preserve"> to address and form trainers and professionals in the industry of visual and performing arts (IVPA). </w:t>
      </w:r>
    </w:p>
    <w:p w14:paraId="31C3BCA5" w14:textId="77777777" w:rsidR="000533DE" w:rsidRPr="000533DE" w:rsidRDefault="000533DE" w:rsidP="000533DE">
      <w:pPr>
        <w:spacing w:after="0" w:line="240" w:lineRule="auto"/>
        <w:rPr>
          <w:rFonts w:asciiTheme="majorBidi" w:eastAsia="Times New Roman" w:hAnsiTheme="majorBidi" w:cstheme="majorBidi"/>
          <w:kern w:val="0"/>
          <w:sz w:val="24"/>
          <w:szCs w:val="24"/>
          <w14:ligatures w14:val="none"/>
        </w:rPr>
      </w:pPr>
    </w:p>
    <w:p w14:paraId="3D28E09B" w14:textId="77777777" w:rsidR="000533DE" w:rsidRPr="000533DE" w:rsidRDefault="000533DE" w:rsidP="000533DE">
      <w:pPr>
        <w:spacing w:before="240" w:after="240" w:line="240" w:lineRule="auto"/>
        <w:rPr>
          <w:rFonts w:asciiTheme="majorBidi" w:eastAsia="Times New Roman" w:hAnsiTheme="majorBidi" w:cstheme="majorBidi"/>
          <w:kern w:val="0"/>
          <w:sz w:val="24"/>
          <w:szCs w:val="24"/>
          <w14:ligatures w14:val="none"/>
        </w:rPr>
      </w:pPr>
      <w:r w:rsidRPr="000533DE">
        <w:rPr>
          <w:rFonts w:asciiTheme="majorBidi" w:eastAsia="Times New Roman" w:hAnsiTheme="majorBidi" w:cstheme="majorBidi"/>
          <w:color w:val="000000"/>
          <w:kern w:val="0"/>
          <w:sz w:val="24"/>
          <w:szCs w:val="24"/>
          <w14:ligatures w14:val="none"/>
        </w:rPr>
        <w:t>From the needs analysis we conducted in RO, we concluded that:</w:t>
      </w:r>
    </w:p>
    <w:p w14:paraId="643D6BE7" w14:textId="2ACA9103" w:rsidR="000533DE" w:rsidRPr="000533DE" w:rsidRDefault="000533DE" w:rsidP="000533DE">
      <w:pPr>
        <w:numPr>
          <w:ilvl w:val="0"/>
          <w:numId w:val="1"/>
        </w:numPr>
        <w:spacing w:before="240" w:after="0" w:line="240" w:lineRule="auto"/>
        <w:textAlignment w:val="baseline"/>
        <w:rPr>
          <w:rFonts w:asciiTheme="majorBidi" w:eastAsia="Times New Roman" w:hAnsiTheme="majorBidi" w:cstheme="majorBidi"/>
          <w:color w:val="000000"/>
          <w:kern w:val="0"/>
          <w:sz w:val="24"/>
          <w:szCs w:val="24"/>
          <w14:ligatures w14:val="none"/>
        </w:rPr>
      </w:pPr>
      <w:r w:rsidRPr="000533DE">
        <w:rPr>
          <w:rFonts w:asciiTheme="majorBidi" w:eastAsia="Times New Roman" w:hAnsiTheme="majorBidi" w:cstheme="majorBidi"/>
          <w:color w:val="000000"/>
          <w:kern w:val="0"/>
          <w:sz w:val="24"/>
          <w:szCs w:val="24"/>
          <w14:ligatures w14:val="none"/>
        </w:rPr>
        <w:t xml:space="preserve">There is a lack of convergence, coherence and flow between education and the </w:t>
      </w:r>
      <w:proofErr w:type="spellStart"/>
      <w:r w:rsidRPr="000533DE">
        <w:rPr>
          <w:rFonts w:asciiTheme="majorBidi" w:eastAsia="Times New Roman" w:hAnsiTheme="majorBidi" w:cstheme="majorBidi"/>
          <w:color w:val="000000"/>
          <w:kern w:val="0"/>
          <w:sz w:val="24"/>
          <w:szCs w:val="24"/>
          <w14:ligatures w14:val="none"/>
        </w:rPr>
        <w:t>labour</w:t>
      </w:r>
      <w:proofErr w:type="spellEnd"/>
      <w:r w:rsidRPr="000533DE">
        <w:rPr>
          <w:rFonts w:asciiTheme="majorBidi" w:eastAsia="Times New Roman" w:hAnsiTheme="majorBidi" w:cstheme="majorBidi"/>
          <w:color w:val="000000"/>
          <w:kern w:val="0"/>
          <w:sz w:val="24"/>
          <w:szCs w:val="24"/>
          <w14:ligatures w14:val="none"/>
        </w:rPr>
        <w:t xml:space="preserve"> market in IVPA. From about 80 types of professions related to the field</w:t>
      </w:r>
      <w:r w:rsidR="00895862">
        <w:rPr>
          <w:rFonts w:asciiTheme="majorBidi" w:eastAsia="Times New Roman" w:hAnsiTheme="majorBidi" w:cstheme="majorBidi"/>
          <w:color w:val="000000"/>
          <w:kern w:val="0"/>
          <w:sz w:val="24"/>
          <w:szCs w:val="24"/>
          <w14:ligatures w14:val="none"/>
        </w:rPr>
        <w:t>,</w:t>
      </w:r>
      <w:r w:rsidRPr="000533DE">
        <w:rPr>
          <w:rFonts w:asciiTheme="majorBidi" w:eastAsia="Times New Roman" w:hAnsiTheme="majorBidi" w:cstheme="majorBidi"/>
          <w:color w:val="000000"/>
          <w:kern w:val="0"/>
          <w:sz w:val="24"/>
          <w:szCs w:val="24"/>
          <w14:ligatures w14:val="none"/>
        </w:rPr>
        <w:t xml:space="preserve"> hardly 50% have defined updated professional standards. Some of these are outdated, referring to obsolete contexts.</w:t>
      </w:r>
    </w:p>
    <w:p w14:paraId="236175B4" w14:textId="77777777" w:rsidR="000533DE" w:rsidRPr="000533DE" w:rsidRDefault="000533DE" w:rsidP="000533DE">
      <w:pPr>
        <w:numPr>
          <w:ilvl w:val="0"/>
          <w:numId w:val="1"/>
        </w:numPr>
        <w:spacing w:after="0" w:line="240" w:lineRule="auto"/>
        <w:textAlignment w:val="baseline"/>
        <w:rPr>
          <w:rFonts w:asciiTheme="majorBidi" w:eastAsia="Times New Roman" w:hAnsiTheme="majorBidi" w:cstheme="majorBidi"/>
          <w:color w:val="000000"/>
          <w:kern w:val="0"/>
          <w:sz w:val="24"/>
          <w:szCs w:val="24"/>
          <w14:ligatures w14:val="none"/>
        </w:rPr>
      </w:pPr>
      <w:r w:rsidRPr="000533DE">
        <w:rPr>
          <w:rFonts w:asciiTheme="majorBidi" w:eastAsia="Times New Roman" w:hAnsiTheme="majorBidi" w:cstheme="majorBidi"/>
          <w:color w:val="000000"/>
          <w:kern w:val="0"/>
          <w:sz w:val="24"/>
          <w:szCs w:val="24"/>
          <w14:ligatures w14:val="none"/>
        </w:rPr>
        <w:t>There is a major lack of certification of the existing professional career paths in IVPA, apart from those covered by formal education.</w:t>
      </w:r>
    </w:p>
    <w:p w14:paraId="6CED4CBC" w14:textId="77777777" w:rsidR="000533DE" w:rsidRPr="000533DE" w:rsidRDefault="000533DE" w:rsidP="000533DE">
      <w:pPr>
        <w:numPr>
          <w:ilvl w:val="0"/>
          <w:numId w:val="1"/>
        </w:numPr>
        <w:spacing w:after="0" w:line="240" w:lineRule="auto"/>
        <w:textAlignment w:val="baseline"/>
        <w:rPr>
          <w:rFonts w:asciiTheme="majorBidi" w:eastAsia="Times New Roman" w:hAnsiTheme="majorBidi" w:cstheme="majorBidi"/>
          <w:color w:val="000000"/>
          <w:kern w:val="0"/>
          <w:sz w:val="24"/>
          <w:szCs w:val="24"/>
          <w14:ligatures w14:val="none"/>
        </w:rPr>
      </w:pPr>
      <w:r w:rsidRPr="000533DE">
        <w:rPr>
          <w:rFonts w:asciiTheme="majorBidi" w:eastAsia="Times New Roman" w:hAnsiTheme="majorBidi" w:cstheme="majorBidi"/>
          <w:color w:val="000000"/>
          <w:kern w:val="0"/>
          <w:sz w:val="24"/>
          <w:szCs w:val="24"/>
          <w14:ligatures w14:val="none"/>
        </w:rPr>
        <w:t xml:space="preserve">There are few options </w:t>
      </w:r>
      <w:proofErr w:type="gramStart"/>
      <w:r w:rsidRPr="000533DE">
        <w:rPr>
          <w:rFonts w:asciiTheme="majorBidi" w:eastAsia="Times New Roman" w:hAnsiTheme="majorBidi" w:cstheme="majorBidi"/>
          <w:color w:val="000000"/>
          <w:kern w:val="0"/>
          <w:sz w:val="24"/>
          <w:szCs w:val="24"/>
          <w14:ligatures w14:val="none"/>
        </w:rPr>
        <w:t>of</w:t>
      </w:r>
      <w:proofErr w:type="gramEnd"/>
      <w:r w:rsidRPr="000533DE">
        <w:rPr>
          <w:rFonts w:asciiTheme="majorBidi" w:eastAsia="Times New Roman" w:hAnsiTheme="majorBidi" w:cstheme="majorBidi"/>
          <w:color w:val="000000"/>
          <w:kern w:val="0"/>
          <w:sz w:val="24"/>
          <w:szCs w:val="24"/>
          <w14:ligatures w14:val="none"/>
        </w:rPr>
        <w:t xml:space="preserve"> developing professional career paths especially for the emerging qualifications (e.g. multimedia producing and editing plus the adequate professional support) determined by the evolution of IVPA and by the extended involvement of technology and innovation in the field.</w:t>
      </w:r>
    </w:p>
    <w:p w14:paraId="66A5BA09" w14:textId="77777777" w:rsidR="000533DE" w:rsidRPr="000533DE" w:rsidRDefault="000533DE" w:rsidP="000533DE">
      <w:pPr>
        <w:numPr>
          <w:ilvl w:val="0"/>
          <w:numId w:val="1"/>
        </w:numPr>
        <w:spacing w:after="0" w:line="240" w:lineRule="auto"/>
        <w:textAlignment w:val="baseline"/>
        <w:rPr>
          <w:rFonts w:asciiTheme="majorBidi" w:eastAsia="Times New Roman" w:hAnsiTheme="majorBidi" w:cstheme="majorBidi"/>
          <w:color w:val="000000"/>
          <w:kern w:val="0"/>
          <w:sz w:val="24"/>
          <w:szCs w:val="24"/>
          <w14:ligatures w14:val="none"/>
        </w:rPr>
      </w:pPr>
      <w:r w:rsidRPr="000533DE">
        <w:rPr>
          <w:rFonts w:asciiTheme="majorBidi" w:eastAsia="Times New Roman" w:hAnsiTheme="majorBidi" w:cstheme="majorBidi"/>
          <w:color w:val="000000"/>
          <w:kern w:val="0"/>
          <w:sz w:val="24"/>
          <w:szCs w:val="24"/>
          <w14:ligatures w14:val="none"/>
        </w:rPr>
        <w:t>There are a few or no paths leading to professions covering: counselling in IVPA, cultural mediation, facilitation, or animation, sound and light design etc.</w:t>
      </w:r>
    </w:p>
    <w:p w14:paraId="7EDEE147" w14:textId="77777777" w:rsidR="000533DE" w:rsidRPr="000533DE" w:rsidRDefault="000533DE" w:rsidP="000533DE">
      <w:pPr>
        <w:numPr>
          <w:ilvl w:val="0"/>
          <w:numId w:val="1"/>
        </w:numPr>
        <w:spacing w:after="240" w:line="240" w:lineRule="auto"/>
        <w:textAlignment w:val="baseline"/>
        <w:rPr>
          <w:rFonts w:asciiTheme="majorBidi" w:eastAsia="Times New Roman" w:hAnsiTheme="majorBidi" w:cstheme="majorBidi"/>
          <w:color w:val="000000"/>
          <w:kern w:val="0"/>
          <w:sz w:val="24"/>
          <w:szCs w:val="24"/>
          <w14:ligatures w14:val="none"/>
        </w:rPr>
      </w:pPr>
      <w:r w:rsidRPr="000533DE">
        <w:rPr>
          <w:rFonts w:asciiTheme="majorBidi" w:eastAsia="Times New Roman" w:hAnsiTheme="majorBidi" w:cstheme="majorBidi"/>
          <w:color w:val="000000"/>
          <w:kern w:val="0"/>
          <w:sz w:val="24"/>
          <w:szCs w:val="24"/>
          <w14:ligatures w14:val="none"/>
        </w:rPr>
        <w:t>There is a need for smaller, more flexible structures that can respond quickly and at a high-quality level to the cultural needs of isolated groups and communities.</w:t>
      </w:r>
    </w:p>
    <w:p w14:paraId="47756438" w14:textId="77777777" w:rsidR="000533DE" w:rsidRPr="000533DE" w:rsidRDefault="000533DE" w:rsidP="000533DE">
      <w:pPr>
        <w:spacing w:before="240" w:after="240" w:line="240" w:lineRule="auto"/>
        <w:rPr>
          <w:rFonts w:asciiTheme="majorBidi" w:eastAsia="Times New Roman" w:hAnsiTheme="majorBidi" w:cstheme="majorBidi"/>
          <w:kern w:val="0"/>
          <w:sz w:val="24"/>
          <w:szCs w:val="24"/>
          <w14:ligatures w14:val="none"/>
        </w:rPr>
      </w:pPr>
      <w:r w:rsidRPr="000533DE">
        <w:rPr>
          <w:rFonts w:asciiTheme="majorBidi" w:eastAsia="Times New Roman" w:hAnsiTheme="majorBidi" w:cstheme="majorBidi"/>
          <w:color w:val="000000"/>
          <w:kern w:val="0"/>
          <w:sz w:val="24"/>
          <w:szCs w:val="24"/>
          <w14:ligatures w14:val="none"/>
        </w:rPr>
        <w:t xml:space="preserve">Specifically, by creating a </w:t>
      </w:r>
      <w:r w:rsidRPr="000533DE">
        <w:rPr>
          <w:rFonts w:asciiTheme="majorBidi" w:eastAsia="Times New Roman" w:hAnsiTheme="majorBidi" w:cstheme="majorBidi"/>
          <w:b/>
          <w:bCs/>
          <w:color w:val="000000"/>
          <w:kern w:val="0"/>
          <w:sz w:val="24"/>
          <w:szCs w:val="24"/>
          <w14:ligatures w14:val="none"/>
        </w:rPr>
        <w:t xml:space="preserve">European Centre for Vocational Excellence in the field of Visual and Performing Arts, </w:t>
      </w:r>
      <w:r w:rsidRPr="000533DE">
        <w:rPr>
          <w:rFonts w:asciiTheme="majorBidi" w:eastAsia="Times New Roman" w:hAnsiTheme="majorBidi" w:cstheme="majorBidi"/>
          <w:color w:val="000000"/>
          <w:kern w:val="0"/>
          <w:sz w:val="24"/>
          <w:szCs w:val="24"/>
          <w14:ligatures w14:val="none"/>
        </w:rPr>
        <w:t>the project intends to:</w:t>
      </w:r>
    </w:p>
    <w:p w14:paraId="7D9282E5" w14:textId="77777777" w:rsidR="000533DE" w:rsidRPr="000533DE" w:rsidRDefault="000533DE" w:rsidP="000533DE">
      <w:pPr>
        <w:numPr>
          <w:ilvl w:val="0"/>
          <w:numId w:val="2"/>
        </w:numPr>
        <w:spacing w:before="120" w:after="0" w:line="240" w:lineRule="auto"/>
        <w:textAlignment w:val="baseline"/>
        <w:rPr>
          <w:rFonts w:asciiTheme="majorBidi" w:eastAsia="Times New Roman" w:hAnsiTheme="majorBidi" w:cstheme="majorBidi"/>
          <w:color w:val="000000"/>
          <w:kern w:val="0"/>
          <w:sz w:val="24"/>
          <w:szCs w:val="24"/>
          <w14:ligatures w14:val="none"/>
        </w:rPr>
      </w:pPr>
      <w:r w:rsidRPr="000533DE">
        <w:rPr>
          <w:rFonts w:asciiTheme="majorBidi" w:eastAsia="Times New Roman" w:hAnsiTheme="majorBidi" w:cstheme="majorBidi"/>
          <w:color w:val="000000"/>
          <w:kern w:val="0"/>
          <w:sz w:val="24"/>
          <w:szCs w:val="24"/>
          <w14:ligatures w14:val="none"/>
        </w:rPr>
        <w:t>Address learners with various educational paths and provide them with adaptable digital and transversal skills and competencies relevant to the evolving demands of IVPA.</w:t>
      </w:r>
    </w:p>
    <w:p w14:paraId="78B48120" w14:textId="77777777" w:rsidR="000533DE" w:rsidRPr="000533DE" w:rsidRDefault="000533DE" w:rsidP="000533DE">
      <w:pPr>
        <w:numPr>
          <w:ilvl w:val="0"/>
          <w:numId w:val="2"/>
        </w:numPr>
        <w:spacing w:after="0" w:line="240" w:lineRule="auto"/>
        <w:textAlignment w:val="baseline"/>
        <w:rPr>
          <w:rFonts w:asciiTheme="majorBidi" w:eastAsia="Times New Roman" w:hAnsiTheme="majorBidi" w:cstheme="majorBidi"/>
          <w:color w:val="000000"/>
          <w:kern w:val="0"/>
          <w:sz w:val="24"/>
          <w:szCs w:val="24"/>
          <w14:ligatures w14:val="none"/>
        </w:rPr>
      </w:pPr>
      <w:r w:rsidRPr="000533DE">
        <w:rPr>
          <w:rFonts w:asciiTheme="majorBidi" w:eastAsia="Times New Roman" w:hAnsiTheme="majorBidi" w:cstheme="majorBidi"/>
          <w:color w:val="000000"/>
          <w:kern w:val="0"/>
          <w:sz w:val="24"/>
          <w:szCs w:val="24"/>
          <w14:ligatures w14:val="none"/>
        </w:rPr>
        <w:t>Promote the growth of sustainable, life-long professional development in IVPA – at initial and continuous levels – by providing high-quality, certified, specific vocational education and training, supporting professionals who will be able to enhance the cultural and creative industries.</w:t>
      </w:r>
    </w:p>
    <w:p w14:paraId="3FCAA53B" w14:textId="77777777" w:rsidR="000533DE" w:rsidRPr="000533DE" w:rsidRDefault="000533DE" w:rsidP="000533DE">
      <w:pPr>
        <w:numPr>
          <w:ilvl w:val="0"/>
          <w:numId w:val="2"/>
        </w:numPr>
        <w:spacing w:after="0" w:line="240" w:lineRule="auto"/>
        <w:textAlignment w:val="baseline"/>
        <w:rPr>
          <w:rFonts w:asciiTheme="majorBidi" w:eastAsia="Times New Roman" w:hAnsiTheme="majorBidi" w:cstheme="majorBidi"/>
          <w:color w:val="000000"/>
          <w:kern w:val="0"/>
          <w:sz w:val="24"/>
          <w:szCs w:val="24"/>
          <w14:ligatures w14:val="none"/>
        </w:rPr>
      </w:pPr>
      <w:r w:rsidRPr="000533DE">
        <w:rPr>
          <w:rFonts w:asciiTheme="majorBidi" w:eastAsia="Times New Roman" w:hAnsiTheme="majorBidi" w:cstheme="majorBidi"/>
          <w:color w:val="000000"/>
          <w:kern w:val="0"/>
          <w:sz w:val="24"/>
          <w:szCs w:val="24"/>
          <w14:ligatures w14:val="none"/>
        </w:rPr>
        <w:t>Foster mobility and professional flexibility in IVPA by offering equitable access to VET models, practices, and training opportunities in performing arts, ensuring inclusivity and diversity within the sector.</w:t>
      </w:r>
    </w:p>
    <w:p w14:paraId="5C31A4F8" w14:textId="77777777" w:rsidR="000533DE" w:rsidRPr="000533DE" w:rsidRDefault="000533DE" w:rsidP="000533DE">
      <w:pPr>
        <w:numPr>
          <w:ilvl w:val="0"/>
          <w:numId w:val="2"/>
        </w:numPr>
        <w:spacing w:after="0" w:line="240" w:lineRule="auto"/>
        <w:textAlignment w:val="baseline"/>
        <w:rPr>
          <w:rFonts w:asciiTheme="majorBidi" w:eastAsia="Times New Roman" w:hAnsiTheme="majorBidi" w:cstheme="majorBidi"/>
          <w:color w:val="000000"/>
          <w:kern w:val="0"/>
          <w:sz w:val="24"/>
          <w:szCs w:val="24"/>
          <w14:ligatures w14:val="none"/>
        </w:rPr>
      </w:pPr>
      <w:r w:rsidRPr="000533DE">
        <w:rPr>
          <w:rFonts w:asciiTheme="majorBidi" w:eastAsia="Times New Roman" w:hAnsiTheme="majorBidi" w:cstheme="majorBidi"/>
          <w:color w:val="000000"/>
          <w:kern w:val="0"/>
          <w:sz w:val="24"/>
          <w:szCs w:val="24"/>
          <w14:ligatures w14:val="none"/>
        </w:rPr>
        <w:t xml:space="preserve">Equip individuals with </w:t>
      </w:r>
      <w:proofErr w:type="gramStart"/>
      <w:r w:rsidRPr="000533DE">
        <w:rPr>
          <w:rFonts w:asciiTheme="majorBidi" w:eastAsia="Times New Roman" w:hAnsiTheme="majorBidi" w:cstheme="majorBidi"/>
          <w:color w:val="000000"/>
          <w:kern w:val="0"/>
          <w:sz w:val="24"/>
          <w:szCs w:val="24"/>
          <w14:ligatures w14:val="none"/>
        </w:rPr>
        <w:t>competences</w:t>
      </w:r>
      <w:proofErr w:type="gramEnd"/>
      <w:r w:rsidRPr="000533DE">
        <w:rPr>
          <w:rFonts w:asciiTheme="majorBidi" w:eastAsia="Times New Roman" w:hAnsiTheme="majorBidi" w:cstheme="majorBidi"/>
          <w:color w:val="000000"/>
          <w:kern w:val="0"/>
          <w:sz w:val="24"/>
          <w:szCs w:val="24"/>
          <w14:ligatures w14:val="none"/>
        </w:rPr>
        <w:t xml:space="preserve"> required in IPA to increase their employability and their capacity to withstand future challenges in the field.</w:t>
      </w:r>
    </w:p>
    <w:p w14:paraId="7792A471" w14:textId="77777777" w:rsidR="000533DE" w:rsidRPr="000533DE" w:rsidRDefault="000533DE" w:rsidP="000533DE">
      <w:pPr>
        <w:numPr>
          <w:ilvl w:val="0"/>
          <w:numId w:val="2"/>
        </w:numPr>
        <w:spacing w:after="0" w:line="240" w:lineRule="auto"/>
        <w:textAlignment w:val="baseline"/>
        <w:rPr>
          <w:rFonts w:asciiTheme="majorBidi" w:eastAsia="Times New Roman" w:hAnsiTheme="majorBidi" w:cstheme="majorBidi"/>
          <w:color w:val="000000"/>
          <w:kern w:val="0"/>
          <w:sz w:val="24"/>
          <w:szCs w:val="24"/>
          <w14:ligatures w14:val="none"/>
        </w:rPr>
      </w:pPr>
      <w:r w:rsidRPr="000533DE">
        <w:rPr>
          <w:rFonts w:asciiTheme="majorBidi" w:eastAsia="Times New Roman" w:hAnsiTheme="majorBidi" w:cstheme="majorBidi"/>
          <w:color w:val="000000"/>
          <w:kern w:val="0"/>
          <w:sz w:val="24"/>
          <w:szCs w:val="24"/>
          <w14:ligatures w14:val="none"/>
        </w:rPr>
        <w:lastRenderedPageBreak/>
        <w:t>Develop a network of similar structures at national and European level.</w:t>
      </w:r>
    </w:p>
    <w:p w14:paraId="4FBB87E6" w14:textId="77777777" w:rsidR="000533DE" w:rsidRPr="000533DE" w:rsidRDefault="000533DE" w:rsidP="000533DE">
      <w:pPr>
        <w:numPr>
          <w:ilvl w:val="0"/>
          <w:numId w:val="2"/>
        </w:numPr>
        <w:spacing w:after="0" w:line="240" w:lineRule="auto"/>
        <w:textAlignment w:val="baseline"/>
        <w:rPr>
          <w:rFonts w:asciiTheme="majorBidi" w:eastAsia="Times New Roman" w:hAnsiTheme="majorBidi" w:cstheme="majorBidi"/>
          <w:color w:val="000000"/>
          <w:kern w:val="0"/>
          <w:sz w:val="24"/>
          <w:szCs w:val="24"/>
          <w14:ligatures w14:val="none"/>
        </w:rPr>
      </w:pPr>
      <w:r w:rsidRPr="000533DE">
        <w:rPr>
          <w:rFonts w:asciiTheme="majorBidi" w:eastAsia="Times New Roman" w:hAnsiTheme="majorBidi" w:cstheme="majorBidi"/>
          <w:color w:val="000000"/>
          <w:kern w:val="0"/>
          <w:sz w:val="24"/>
          <w:szCs w:val="24"/>
          <w14:ligatures w14:val="none"/>
        </w:rPr>
        <w:t xml:space="preserve">Within the partnership: charting the </w:t>
      </w:r>
      <w:proofErr w:type="spellStart"/>
      <w:r w:rsidRPr="000533DE">
        <w:rPr>
          <w:rFonts w:asciiTheme="majorBidi" w:eastAsia="Times New Roman" w:hAnsiTheme="majorBidi" w:cstheme="majorBidi"/>
          <w:color w:val="000000"/>
          <w:kern w:val="0"/>
          <w:sz w:val="24"/>
          <w:szCs w:val="24"/>
          <w14:ligatures w14:val="none"/>
        </w:rPr>
        <w:t>labour</w:t>
      </w:r>
      <w:proofErr w:type="spellEnd"/>
      <w:r w:rsidRPr="000533DE">
        <w:rPr>
          <w:rFonts w:asciiTheme="majorBidi" w:eastAsia="Times New Roman" w:hAnsiTheme="majorBidi" w:cstheme="majorBidi"/>
          <w:color w:val="000000"/>
          <w:kern w:val="0"/>
          <w:sz w:val="24"/>
          <w:szCs w:val="24"/>
          <w14:ligatures w14:val="none"/>
        </w:rPr>
        <w:t xml:space="preserve"> needs and jobs profiles effective at the level of each national IVPA system (correlation among existing VET education paths (EQF 3)– existing training institutions – certification). From the needs analysis we know that there are a lot of gaps to cover but such a map can add a clearer picture at the partnership level, especially when it comes to transfer of knowledge and practices, challenges, and identifying further trends.</w:t>
      </w:r>
    </w:p>
    <w:p w14:paraId="68595E57" w14:textId="77777777" w:rsidR="000533DE" w:rsidRPr="000533DE" w:rsidRDefault="000533DE" w:rsidP="000533DE">
      <w:pPr>
        <w:numPr>
          <w:ilvl w:val="0"/>
          <w:numId w:val="2"/>
        </w:numPr>
        <w:spacing w:after="0" w:line="240" w:lineRule="auto"/>
        <w:textAlignment w:val="baseline"/>
        <w:rPr>
          <w:rFonts w:asciiTheme="majorBidi" w:eastAsia="Times New Roman" w:hAnsiTheme="majorBidi" w:cstheme="majorBidi"/>
          <w:color w:val="000000"/>
          <w:kern w:val="0"/>
          <w:sz w:val="24"/>
          <w:szCs w:val="24"/>
          <w14:ligatures w14:val="none"/>
        </w:rPr>
      </w:pPr>
      <w:r w:rsidRPr="000533DE">
        <w:rPr>
          <w:rFonts w:asciiTheme="majorBidi" w:eastAsia="Times New Roman" w:hAnsiTheme="majorBidi" w:cstheme="majorBidi"/>
          <w:color w:val="000000"/>
          <w:kern w:val="0"/>
          <w:sz w:val="24"/>
          <w:szCs w:val="24"/>
          <w14:ligatures w14:val="none"/>
        </w:rPr>
        <w:t xml:space="preserve">Identifying potential </w:t>
      </w:r>
      <w:proofErr w:type="spellStart"/>
      <w:r w:rsidRPr="000533DE">
        <w:rPr>
          <w:rFonts w:asciiTheme="majorBidi" w:eastAsia="Times New Roman" w:hAnsiTheme="majorBidi" w:cstheme="majorBidi"/>
          <w:color w:val="000000"/>
          <w:kern w:val="0"/>
          <w:sz w:val="24"/>
          <w:szCs w:val="24"/>
          <w14:ligatures w14:val="none"/>
        </w:rPr>
        <w:t>organisations</w:t>
      </w:r>
      <w:proofErr w:type="spellEnd"/>
      <w:r w:rsidRPr="000533DE">
        <w:rPr>
          <w:rFonts w:asciiTheme="majorBidi" w:eastAsia="Times New Roman" w:hAnsiTheme="majorBidi" w:cstheme="majorBidi"/>
          <w:color w:val="000000"/>
          <w:kern w:val="0"/>
          <w:sz w:val="24"/>
          <w:szCs w:val="24"/>
          <w14:ligatures w14:val="none"/>
        </w:rPr>
        <w:t xml:space="preserve">/structures/events that could benefit from the support of the Centre, for a better connection </w:t>
      </w:r>
      <w:proofErr w:type="gramStart"/>
      <w:r w:rsidRPr="000533DE">
        <w:rPr>
          <w:rFonts w:asciiTheme="majorBidi" w:eastAsia="Times New Roman" w:hAnsiTheme="majorBidi" w:cstheme="majorBidi"/>
          <w:color w:val="000000"/>
          <w:kern w:val="0"/>
          <w:sz w:val="24"/>
          <w:szCs w:val="24"/>
          <w14:ligatures w14:val="none"/>
        </w:rPr>
        <w:t>of</w:t>
      </w:r>
      <w:proofErr w:type="gramEnd"/>
      <w:r w:rsidRPr="000533DE">
        <w:rPr>
          <w:rFonts w:asciiTheme="majorBidi" w:eastAsia="Times New Roman" w:hAnsiTheme="majorBidi" w:cstheme="majorBidi"/>
          <w:color w:val="000000"/>
          <w:kern w:val="0"/>
          <w:sz w:val="24"/>
          <w:szCs w:val="24"/>
          <w14:ligatures w14:val="none"/>
        </w:rPr>
        <w:t xml:space="preserve"> the </w:t>
      </w:r>
      <w:proofErr w:type="spellStart"/>
      <w:r w:rsidRPr="000533DE">
        <w:rPr>
          <w:rFonts w:asciiTheme="majorBidi" w:eastAsia="Times New Roman" w:hAnsiTheme="majorBidi" w:cstheme="majorBidi"/>
          <w:color w:val="000000"/>
          <w:kern w:val="0"/>
          <w:sz w:val="24"/>
          <w:szCs w:val="24"/>
          <w14:ligatures w14:val="none"/>
        </w:rPr>
        <w:t>labour</w:t>
      </w:r>
      <w:proofErr w:type="spellEnd"/>
      <w:r w:rsidRPr="000533DE">
        <w:rPr>
          <w:rFonts w:asciiTheme="majorBidi" w:eastAsia="Times New Roman" w:hAnsiTheme="majorBidi" w:cstheme="majorBidi"/>
          <w:color w:val="000000"/>
          <w:kern w:val="0"/>
          <w:sz w:val="24"/>
          <w:szCs w:val="24"/>
          <w14:ligatures w14:val="none"/>
        </w:rPr>
        <w:t xml:space="preserve"> market’s needs in the field with education and certified career paths.</w:t>
      </w:r>
    </w:p>
    <w:p w14:paraId="47851D00" w14:textId="77777777" w:rsidR="000533DE" w:rsidRPr="000533DE" w:rsidRDefault="000533DE" w:rsidP="000533DE">
      <w:pPr>
        <w:numPr>
          <w:ilvl w:val="0"/>
          <w:numId w:val="2"/>
        </w:numPr>
        <w:spacing w:after="0" w:line="240" w:lineRule="auto"/>
        <w:textAlignment w:val="baseline"/>
        <w:rPr>
          <w:rFonts w:asciiTheme="majorBidi" w:eastAsia="Times New Roman" w:hAnsiTheme="majorBidi" w:cstheme="majorBidi"/>
          <w:color w:val="000000"/>
          <w:kern w:val="0"/>
          <w:sz w:val="24"/>
          <w:szCs w:val="24"/>
          <w14:ligatures w14:val="none"/>
        </w:rPr>
      </w:pPr>
      <w:r w:rsidRPr="000533DE">
        <w:rPr>
          <w:rFonts w:asciiTheme="majorBidi" w:eastAsia="Times New Roman" w:hAnsiTheme="majorBidi" w:cstheme="majorBidi"/>
          <w:color w:val="000000"/>
          <w:kern w:val="0"/>
          <w:sz w:val="24"/>
          <w:szCs w:val="24"/>
          <w14:ligatures w14:val="none"/>
        </w:rPr>
        <w:t>Developing training structures and curricula for the following:  sound design; light design; multimedia online products related to IPA (digital stage); marketing and promotion of IPA products; event management; event photography; event design </w:t>
      </w:r>
    </w:p>
    <w:p w14:paraId="58B66A55" w14:textId="77777777" w:rsidR="000533DE" w:rsidRPr="000533DE" w:rsidRDefault="000533DE" w:rsidP="000533DE">
      <w:pPr>
        <w:numPr>
          <w:ilvl w:val="0"/>
          <w:numId w:val="2"/>
        </w:numPr>
        <w:spacing w:after="240" w:line="240" w:lineRule="auto"/>
        <w:textAlignment w:val="baseline"/>
        <w:rPr>
          <w:rFonts w:asciiTheme="majorBidi" w:eastAsia="Times New Roman" w:hAnsiTheme="majorBidi" w:cstheme="majorBidi"/>
          <w:color w:val="000000"/>
          <w:kern w:val="0"/>
          <w:sz w:val="24"/>
          <w:szCs w:val="24"/>
          <w14:ligatures w14:val="none"/>
        </w:rPr>
      </w:pPr>
      <w:r w:rsidRPr="000533DE">
        <w:rPr>
          <w:rFonts w:asciiTheme="majorBidi" w:eastAsia="Times New Roman" w:hAnsiTheme="majorBidi" w:cstheme="majorBidi"/>
          <w:color w:val="000000"/>
          <w:kern w:val="0"/>
          <w:sz w:val="24"/>
          <w:szCs w:val="24"/>
          <w14:ligatures w14:val="none"/>
        </w:rPr>
        <w:t>Enhancing the relevance, effectiveness, and attractiveness of vocational education and training in IVPA, promoting a culture of quality in the field  and facilitating the recognition of IPA qualifications and competences across Europe. </w:t>
      </w:r>
    </w:p>
    <w:p w14:paraId="691A16D8" w14:textId="77777777" w:rsidR="000533DE" w:rsidRPr="000533DE" w:rsidRDefault="000533DE" w:rsidP="000533DE">
      <w:pPr>
        <w:spacing w:after="0" w:line="240" w:lineRule="auto"/>
        <w:rPr>
          <w:rFonts w:asciiTheme="majorBidi" w:eastAsia="Times New Roman" w:hAnsiTheme="majorBidi" w:cstheme="majorBidi"/>
          <w:kern w:val="0"/>
          <w:sz w:val="24"/>
          <w:szCs w:val="24"/>
          <w14:ligatures w14:val="none"/>
        </w:rPr>
      </w:pPr>
      <w:r w:rsidRPr="000533DE">
        <w:rPr>
          <w:rFonts w:asciiTheme="majorBidi" w:eastAsia="Times New Roman" w:hAnsiTheme="majorBidi" w:cstheme="majorBidi"/>
          <w:color w:val="000000"/>
          <w:kern w:val="0"/>
          <w:sz w:val="24"/>
          <w:szCs w:val="24"/>
          <w14:ligatures w14:val="none"/>
        </w:rPr>
        <w:t xml:space="preserve">The partnership must include at least 8 applicants (see details below) from a minimum of 4 EU Member </w:t>
      </w:r>
      <w:proofErr w:type="gramStart"/>
      <w:r w:rsidRPr="000533DE">
        <w:rPr>
          <w:rFonts w:asciiTheme="majorBidi" w:eastAsia="Times New Roman" w:hAnsiTheme="majorBidi" w:cstheme="majorBidi"/>
          <w:color w:val="000000"/>
          <w:kern w:val="0"/>
          <w:sz w:val="24"/>
          <w:szCs w:val="24"/>
          <w14:ligatures w14:val="none"/>
        </w:rPr>
        <w:t>States</w:t>
      </w:r>
      <w:proofErr w:type="gramEnd"/>
      <w:r w:rsidRPr="000533DE">
        <w:rPr>
          <w:rFonts w:asciiTheme="majorBidi" w:eastAsia="Times New Roman" w:hAnsiTheme="majorBidi" w:cstheme="majorBidi"/>
          <w:color w:val="000000"/>
          <w:kern w:val="0"/>
          <w:sz w:val="24"/>
          <w:szCs w:val="24"/>
          <w14:ligatures w14:val="none"/>
        </w:rPr>
        <w:t xml:space="preserve"> or third countries associated with the </w:t>
      </w:r>
      <w:proofErr w:type="spellStart"/>
      <w:r w:rsidRPr="000533DE">
        <w:rPr>
          <w:rFonts w:asciiTheme="majorBidi" w:eastAsia="Times New Roman" w:hAnsiTheme="majorBidi" w:cstheme="majorBidi"/>
          <w:color w:val="000000"/>
          <w:kern w:val="0"/>
          <w:sz w:val="24"/>
          <w:szCs w:val="24"/>
          <w14:ligatures w14:val="none"/>
        </w:rPr>
        <w:t>Programme</w:t>
      </w:r>
      <w:proofErr w:type="spellEnd"/>
      <w:r w:rsidRPr="000533DE">
        <w:rPr>
          <w:rFonts w:asciiTheme="majorBidi" w:eastAsia="Times New Roman" w:hAnsiTheme="majorBidi" w:cstheme="majorBidi"/>
          <w:color w:val="000000"/>
          <w:kern w:val="0"/>
          <w:sz w:val="24"/>
          <w:szCs w:val="24"/>
          <w14:ligatures w14:val="none"/>
        </w:rPr>
        <w:t>.  </w:t>
      </w:r>
    </w:p>
    <w:p w14:paraId="28EB3FC0" w14:textId="77777777" w:rsidR="000533DE" w:rsidRPr="000533DE" w:rsidRDefault="000533DE" w:rsidP="000533DE">
      <w:pPr>
        <w:spacing w:after="0" w:line="240" w:lineRule="auto"/>
        <w:rPr>
          <w:rFonts w:asciiTheme="majorBidi" w:eastAsia="Times New Roman" w:hAnsiTheme="majorBidi" w:cstheme="majorBidi"/>
          <w:kern w:val="0"/>
          <w:sz w:val="24"/>
          <w:szCs w:val="24"/>
          <w14:ligatures w14:val="none"/>
        </w:rPr>
      </w:pPr>
      <w:r w:rsidRPr="000533DE">
        <w:rPr>
          <w:rFonts w:asciiTheme="majorBidi" w:eastAsia="Times New Roman" w:hAnsiTheme="majorBidi" w:cstheme="majorBidi"/>
          <w:color w:val="000000"/>
          <w:kern w:val="0"/>
          <w:sz w:val="24"/>
          <w:szCs w:val="24"/>
          <w14:ligatures w14:val="none"/>
        </w:rPr>
        <w:t xml:space="preserve">Each EU Member State or third country associated </w:t>
      </w:r>
      <w:proofErr w:type="gramStart"/>
      <w:r w:rsidRPr="000533DE">
        <w:rPr>
          <w:rFonts w:asciiTheme="majorBidi" w:eastAsia="Times New Roman" w:hAnsiTheme="majorBidi" w:cstheme="majorBidi"/>
          <w:color w:val="000000"/>
          <w:kern w:val="0"/>
          <w:sz w:val="24"/>
          <w:szCs w:val="24"/>
          <w14:ligatures w14:val="none"/>
        </w:rPr>
        <w:t>to</w:t>
      </w:r>
      <w:proofErr w:type="gramEnd"/>
      <w:r w:rsidRPr="000533DE">
        <w:rPr>
          <w:rFonts w:asciiTheme="majorBidi" w:eastAsia="Times New Roman" w:hAnsiTheme="majorBidi" w:cstheme="majorBidi"/>
          <w:color w:val="000000"/>
          <w:kern w:val="0"/>
          <w:sz w:val="24"/>
          <w:szCs w:val="24"/>
          <w14:ligatures w14:val="none"/>
        </w:rPr>
        <w:t xml:space="preserve"> the </w:t>
      </w:r>
      <w:proofErr w:type="spellStart"/>
      <w:r w:rsidRPr="000533DE">
        <w:rPr>
          <w:rFonts w:asciiTheme="majorBidi" w:eastAsia="Times New Roman" w:hAnsiTheme="majorBidi" w:cstheme="majorBidi"/>
          <w:color w:val="000000"/>
          <w:kern w:val="0"/>
          <w:sz w:val="24"/>
          <w:szCs w:val="24"/>
          <w14:ligatures w14:val="none"/>
        </w:rPr>
        <w:t>Programme</w:t>
      </w:r>
      <w:proofErr w:type="spellEnd"/>
      <w:r w:rsidRPr="000533DE">
        <w:rPr>
          <w:rFonts w:asciiTheme="majorBidi" w:eastAsia="Times New Roman" w:hAnsiTheme="majorBidi" w:cstheme="majorBidi"/>
          <w:color w:val="000000"/>
          <w:kern w:val="0"/>
          <w:sz w:val="24"/>
          <w:szCs w:val="24"/>
          <w14:ligatures w14:val="none"/>
        </w:rPr>
        <w:t xml:space="preserve"> must include:</w:t>
      </w:r>
    </w:p>
    <w:p w14:paraId="63F97613" w14:textId="77777777" w:rsidR="000533DE" w:rsidRPr="000533DE" w:rsidRDefault="000533DE" w:rsidP="000533DE">
      <w:pPr>
        <w:numPr>
          <w:ilvl w:val="0"/>
          <w:numId w:val="3"/>
        </w:numPr>
        <w:spacing w:after="0" w:line="240" w:lineRule="auto"/>
        <w:textAlignment w:val="baseline"/>
        <w:rPr>
          <w:rFonts w:asciiTheme="majorBidi" w:eastAsia="Times New Roman" w:hAnsiTheme="majorBidi" w:cstheme="majorBidi"/>
          <w:color w:val="000000"/>
          <w:kern w:val="0"/>
          <w:sz w:val="24"/>
          <w:szCs w:val="24"/>
          <w14:ligatures w14:val="none"/>
        </w:rPr>
      </w:pPr>
      <w:r w:rsidRPr="000533DE">
        <w:rPr>
          <w:rFonts w:asciiTheme="majorBidi" w:eastAsia="Times New Roman" w:hAnsiTheme="majorBidi" w:cstheme="majorBidi"/>
          <w:color w:val="000000"/>
          <w:kern w:val="0"/>
          <w:sz w:val="24"/>
          <w:szCs w:val="24"/>
          <w14:ligatures w14:val="none"/>
        </w:rPr>
        <w:t xml:space="preserve">at least 1 enterprise, industry, other employers or sector representative </w:t>
      </w:r>
      <w:proofErr w:type="spellStart"/>
      <w:r w:rsidRPr="000533DE">
        <w:rPr>
          <w:rFonts w:asciiTheme="majorBidi" w:eastAsia="Times New Roman" w:hAnsiTheme="majorBidi" w:cstheme="majorBidi"/>
          <w:color w:val="000000"/>
          <w:kern w:val="0"/>
          <w:sz w:val="24"/>
          <w:szCs w:val="24"/>
          <w14:ligatures w14:val="none"/>
        </w:rPr>
        <w:t>organisation</w:t>
      </w:r>
      <w:proofErr w:type="spellEnd"/>
      <w:r w:rsidRPr="000533DE">
        <w:rPr>
          <w:rFonts w:asciiTheme="majorBidi" w:eastAsia="Times New Roman" w:hAnsiTheme="majorBidi" w:cstheme="majorBidi"/>
          <w:color w:val="000000"/>
          <w:kern w:val="0"/>
          <w:sz w:val="24"/>
          <w:szCs w:val="24"/>
          <w14:ligatures w14:val="none"/>
        </w:rPr>
        <w:t>, and</w:t>
      </w:r>
    </w:p>
    <w:p w14:paraId="7433A21F" w14:textId="77777777" w:rsidR="000533DE" w:rsidRPr="000533DE" w:rsidRDefault="000533DE" w:rsidP="000533DE">
      <w:pPr>
        <w:numPr>
          <w:ilvl w:val="0"/>
          <w:numId w:val="3"/>
        </w:numPr>
        <w:spacing w:after="0" w:line="240" w:lineRule="auto"/>
        <w:textAlignment w:val="baseline"/>
        <w:rPr>
          <w:rFonts w:asciiTheme="majorBidi" w:eastAsia="Times New Roman" w:hAnsiTheme="majorBidi" w:cstheme="majorBidi"/>
          <w:color w:val="000000"/>
          <w:kern w:val="0"/>
          <w:sz w:val="24"/>
          <w:szCs w:val="24"/>
          <w14:ligatures w14:val="none"/>
        </w:rPr>
      </w:pPr>
      <w:r w:rsidRPr="000533DE">
        <w:rPr>
          <w:rFonts w:asciiTheme="majorBidi" w:eastAsia="Times New Roman" w:hAnsiTheme="majorBidi" w:cstheme="majorBidi"/>
          <w:color w:val="000000"/>
          <w:kern w:val="0"/>
          <w:sz w:val="24"/>
          <w:szCs w:val="24"/>
          <w14:ligatures w14:val="none"/>
        </w:rPr>
        <w:t>at least 1 vocational education and training provider (at secondary and/or tertiary level)</w:t>
      </w:r>
    </w:p>
    <w:p w14:paraId="7BDF7CB0" w14:textId="77777777" w:rsidR="000533DE" w:rsidRPr="000533DE" w:rsidRDefault="000533DE" w:rsidP="000533DE">
      <w:pPr>
        <w:spacing w:after="0" w:line="240" w:lineRule="auto"/>
        <w:rPr>
          <w:rFonts w:asciiTheme="majorBidi" w:eastAsia="Times New Roman" w:hAnsiTheme="majorBidi" w:cstheme="majorBidi"/>
          <w:kern w:val="0"/>
          <w:sz w:val="24"/>
          <w:szCs w:val="24"/>
          <w14:ligatures w14:val="none"/>
        </w:rPr>
      </w:pPr>
    </w:p>
    <w:p w14:paraId="47BF6ED6" w14:textId="77777777" w:rsidR="000533DE" w:rsidRPr="000533DE" w:rsidRDefault="000533DE" w:rsidP="000533DE">
      <w:pPr>
        <w:spacing w:after="0" w:line="240" w:lineRule="auto"/>
        <w:rPr>
          <w:rFonts w:asciiTheme="majorBidi" w:eastAsia="Times New Roman" w:hAnsiTheme="majorBidi" w:cstheme="majorBidi"/>
          <w:kern w:val="0"/>
          <w:sz w:val="24"/>
          <w:szCs w:val="24"/>
          <w14:ligatures w14:val="none"/>
        </w:rPr>
      </w:pPr>
      <w:r w:rsidRPr="000533DE">
        <w:rPr>
          <w:rFonts w:asciiTheme="majorBidi" w:eastAsia="Times New Roman" w:hAnsiTheme="majorBidi" w:cstheme="majorBidi"/>
          <w:b/>
          <w:bCs/>
          <w:color w:val="000000"/>
          <w:kern w:val="0"/>
          <w:sz w:val="24"/>
          <w:szCs w:val="24"/>
          <w14:ligatures w14:val="none"/>
        </w:rPr>
        <w:t>The duration of the project would be 48 months (4 years).</w:t>
      </w:r>
    </w:p>
    <w:p w14:paraId="160BEE2C" w14:textId="77777777" w:rsidR="000533DE" w:rsidRPr="000533DE" w:rsidRDefault="000533DE" w:rsidP="000533DE">
      <w:pPr>
        <w:spacing w:after="0" w:line="240" w:lineRule="auto"/>
        <w:rPr>
          <w:rFonts w:asciiTheme="majorBidi" w:eastAsia="Times New Roman" w:hAnsiTheme="majorBidi" w:cstheme="majorBidi"/>
          <w:kern w:val="0"/>
          <w:sz w:val="24"/>
          <w:szCs w:val="24"/>
          <w14:ligatures w14:val="none"/>
        </w:rPr>
      </w:pPr>
    </w:p>
    <w:p w14:paraId="62BCCD12" w14:textId="77777777" w:rsidR="000533DE" w:rsidRPr="000533DE" w:rsidRDefault="000533DE" w:rsidP="000533DE">
      <w:pPr>
        <w:spacing w:after="0" w:line="240" w:lineRule="auto"/>
        <w:rPr>
          <w:rFonts w:asciiTheme="majorBidi" w:eastAsia="Times New Roman" w:hAnsiTheme="majorBidi" w:cstheme="majorBidi"/>
          <w:kern w:val="0"/>
          <w:sz w:val="24"/>
          <w:szCs w:val="24"/>
          <w14:ligatures w14:val="none"/>
        </w:rPr>
      </w:pPr>
      <w:r w:rsidRPr="000533DE">
        <w:rPr>
          <w:rFonts w:asciiTheme="majorBidi" w:eastAsia="Times New Roman" w:hAnsiTheme="majorBidi" w:cstheme="majorBidi"/>
          <w:b/>
          <w:bCs/>
          <w:color w:val="000000"/>
          <w:kern w:val="0"/>
          <w:sz w:val="24"/>
          <w:szCs w:val="24"/>
          <w14:ligatures w14:val="none"/>
        </w:rPr>
        <w:t>The maximum budget is 4 mil EUR (data for last Calls)</w:t>
      </w:r>
    </w:p>
    <w:p w14:paraId="235F6CD0" w14:textId="77777777" w:rsidR="000533DE" w:rsidRPr="000533DE" w:rsidRDefault="000533DE" w:rsidP="000533DE">
      <w:pPr>
        <w:spacing w:after="240" w:line="240" w:lineRule="auto"/>
        <w:rPr>
          <w:rFonts w:asciiTheme="majorBidi" w:eastAsia="Times New Roman" w:hAnsiTheme="majorBidi" w:cstheme="majorBidi"/>
          <w:kern w:val="0"/>
          <w:sz w:val="24"/>
          <w:szCs w:val="24"/>
          <w14:ligatures w14:val="none"/>
        </w:rPr>
      </w:pPr>
    </w:p>
    <w:p w14:paraId="1EDE2E13" w14:textId="433D2E8E" w:rsidR="000533DE" w:rsidRPr="000533DE" w:rsidRDefault="000533DE" w:rsidP="000533DE">
      <w:pPr>
        <w:spacing w:after="0" w:line="240" w:lineRule="auto"/>
        <w:rPr>
          <w:rFonts w:asciiTheme="majorBidi" w:eastAsia="Times New Roman" w:hAnsiTheme="majorBidi" w:cstheme="majorBidi"/>
          <w:kern w:val="0"/>
          <w:sz w:val="24"/>
          <w:szCs w:val="24"/>
          <w14:ligatures w14:val="none"/>
        </w:rPr>
      </w:pPr>
      <w:r w:rsidRPr="000533DE">
        <w:rPr>
          <w:rFonts w:asciiTheme="majorBidi" w:eastAsia="Times New Roman" w:hAnsiTheme="majorBidi" w:cstheme="majorBidi"/>
          <w:b/>
          <w:bCs/>
          <w:color w:val="000000"/>
          <w:kern w:val="0"/>
          <w:sz w:val="24"/>
          <w:szCs w:val="24"/>
          <w14:ligatures w14:val="none"/>
        </w:rPr>
        <w:t>Required Partners for C</w:t>
      </w:r>
      <w:r>
        <w:rPr>
          <w:rFonts w:asciiTheme="majorBidi" w:eastAsia="Times New Roman" w:hAnsiTheme="majorBidi" w:cstheme="majorBidi"/>
          <w:b/>
          <w:bCs/>
          <w:color w:val="000000"/>
          <w:kern w:val="0"/>
          <w:sz w:val="24"/>
          <w:szCs w:val="24"/>
          <w14:ligatures w14:val="none"/>
        </w:rPr>
        <w:t>O</w:t>
      </w:r>
      <w:r w:rsidRPr="000533DE">
        <w:rPr>
          <w:rFonts w:asciiTheme="majorBidi" w:eastAsia="Times New Roman" w:hAnsiTheme="majorBidi" w:cstheme="majorBidi"/>
          <w:b/>
          <w:bCs/>
          <w:color w:val="000000"/>
          <w:kern w:val="0"/>
          <w:sz w:val="24"/>
          <w:szCs w:val="24"/>
          <w14:ligatures w14:val="none"/>
        </w:rPr>
        <w:t>VE Projects:</w:t>
      </w:r>
    </w:p>
    <w:p w14:paraId="4C9A3F75" w14:textId="77777777" w:rsidR="000533DE" w:rsidRPr="000533DE" w:rsidRDefault="000533DE" w:rsidP="000533DE">
      <w:pPr>
        <w:numPr>
          <w:ilvl w:val="0"/>
          <w:numId w:val="5"/>
        </w:numPr>
        <w:spacing w:after="0" w:line="240" w:lineRule="auto"/>
        <w:textAlignment w:val="baseline"/>
        <w:rPr>
          <w:rFonts w:asciiTheme="majorBidi" w:eastAsia="Times New Roman" w:hAnsiTheme="majorBidi" w:cstheme="majorBidi"/>
          <w:color w:val="000000"/>
          <w:kern w:val="0"/>
          <w:sz w:val="24"/>
          <w:szCs w:val="24"/>
          <w14:ligatures w14:val="none"/>
        </w:rPr>
      </w:pPr>
      <w:r w:rsidRPr="000533DE">
        <w:rPr>
          <w:rFonts w:asciiTheme="majorBidi" w:eastAsia="Times New Roman" w:hAnsiTheme="majorBidi" w:cstheme="majorBidi"/>
          <w:color w:val="000000"/>
          <w:kern w:val="0"/>
          <w:sz w:val="24"/>
          <w:szCs w:val="24"/>
          <w14:ligatures w14:val="none"/>
        </w:rPr>
        <w:t>Vocational Education and Training Providers:</w:t>
      </w:r>
    </w:p>
    <w:p w14:paraId="7C99264B" w14:textId="3E0CA131" w:rsidR="000533DE" w:rsidRPr="000533DE" w:rsidRDefault="000533DE" w:rsidP="0060218F">
      <w:pPr>
        <w:pStyle w:val="ListParagraph"/>
        <w:numPr>
          <w:ilvl w:val="0"/>
          <w:numId w:val="13"/>
        </w:numPr>
        <w:spacing w:after="0" w:line="240" w:lineRule="auto"/>
        <w:rPr>
          <w:rFonts w:asciiTheme="majorBidi" w:eastAsia="Times New Roman" w:hAnsiTheme="majorBidi" w:cstheme="majorBidi"/>
          <w:kern w:val="0"/>
          <w:sz w:val="24"/>
          <w:szCs w:val="24"/>
          <w14:ligatures w14:val="none"/>
        </w:rPr>
      </w:pPr>
      <w:r w:rsidRPr="000533DE">
        <w:rPr>
          <w:rFonts w:asciiTheme="majorBidi" w:eastAsia="Times New Roman" w:hAnsiTheme="majorBidi" w:cstheme="majorBidi"/>
          <w:color w:val="000000"/>
          <w:kern w:val="0"/>
          <w:sz w:val="24"/>
          <w:szCs w:val="24"/>
          <w14:ligatures w14:val="none"/>
        </w:rPr>
        <w:t xml:space="preserve">Core participants such as technical schools, colleges, or training </w:t>
      </w:r>
      <w:proofErr w:type="spellStart"/>
      <w:r w:rsidRPr="000533DE">
        <w:rPr>
          <w:rFonts w:asciiTheme="majorBidi" w:eastAsia="Times New Roman" w:hAnsiTheme="majorBidi" w:cstheme="majorBidi"/>
          <w:color w:val="000000"/>
          <w:kern w:val="0"/>
          <w:sz w:val="24"/>
          <w:szCs w:val="24"/>
          <w14:ligatures w14:val="none"/>
        </w:rPr>
        <w:t>centres</w:t>
      </w:r>
      <w:proofErr w:type="spellEnd"/>
      <w:r w:rsidRPr="000533DE">
        <w:rPr>
          <w:rFonts w:asciiTheme="majorBidi" w:eastAsia="Times New Roman" w:hAnsiTheme="majorBidi" w:cstheme="majorBidi"/>
          <w:color w:val="000000"/>
          <w:kern w:val="0"/>
          <w:sz w:val="24"/>
          <w:szCs w:val="24"/>
          <w14:ligatures w14:val="none"/>
        </w:rPr>
        <w:t>. They provide the primary expertise in VET.</w:t>
      </w:r>
    </w:p>
    <w:p w14:paraId="663789A6" w14:textId="79FD4368" w:rsidR="000533DE" w:rsidRPr="000533DE" w:rsidRDefault="000533DE" w:rsidP="000533DE">
      <w:pPr>
        <w:numPr>
          <w:ilvl w:val="0"/>
          <w:numId w:val="5"/>
        </w:numPr>
        <w:spacing w:after="0" w:line="240" w:lineRule="auto"/>
        <w:textAlignment w:val="baseline"/>
        <w:rPr>
          <w:rFonts w:asciiTheme="majorBidi" w:eastAsia="Times New Roman" w:hAnsiTheme="majorBidi" w:cstheme="majorBidi"/>
          <w:kern w:val="0"/>
          <w:sz w:val="24"/>
          <w:szCs w:val="24"/>
          <w14:ligatures w14:val="none"/>
        </w:rPr>
      </w:pPr>
      <w:r w:rsidRPr="000533DE">
        <w:rPr>
          <w:rFonts w:asciiTheme="majorBidi" w:eastAsia="Times New Roman" w:hAnsiTheme="majorBidi" w:cstheme="majorBidi"/>
          <w:color w:val="000000"/>
          <w:kern w:val="0"/>
          <w:sz w:val="24"/>
          <w:szCs w:val="24"/>
          <w14:ligatures w14:val="none"/>
        </w:rPr>
        <w:t>Companies and Industry Representatives</w:t>
      </w:r>
      <w:r>
        <w:rPr>
          <w:rFonts w:asciiTheme="majorBidi" w:eastAsia="Times New Roman" w:hAnsiTheme="majorBidi" w:cstheme="majorBidi"/>
          <w:color w:val="000000"/>
          <w:kern w:val="0"/>
          <w:sz w:val="24"/>
          <w:szCs w:val="24"/>
          <w14:ligatures w14:val="none"/>
        </w:rPr>
        <w:t xml:space="preserve"> </w:t>
      </w:r>
      <w:proofErr w:type="gramStart"/>
      <w:r w:rsidRPr="000533DE">
        <w:rPr>
          <w:rFonts w:asciiTheme="majorBidi" w:eastAsia="Times New Roman" w:hAnsiTheme="majorBidi" w:cstheme="majorBidi"/>
          <w:color w:val="000000"/>
          <w:kern w:val="0"/>
          <w:sz w:val="24"/>
          <w:szCs w:val="24"/>
          <w14:ligatures w14:val="none"/>
        </w:rPr>
        <w:t>ensur</w:t>
      </w:r>
      <w:r>
        <w:rPr>
          <w:rFonts w:asciiTheme="majorBidi" w:eastAsia="Times New Roman" w:hAnsiTheme="majorBidi" w:cstheme="majorBidi"/>
          <w:color w:val="000000"/>
          <w:kern w:val="0"/>
          <w:sz w:val="24"/>
          <w:szCs w:val="24"/>
          <w14:ligatures w14:val="none"/>
        </w:rPr>
        <w:t>ing</w:t>
      </w:r>
      <w:proofErr w:type="gramEnd"/>
      <w:r>
        <w:rPr>
          <w:rFonts w:asciiTheme="majorBidi" w:eastAsia="Times New Roman" w:hAnsiTheme="majorBidi" w:cstheme="majorBidi"/>
          <w:color w:val="000000"/>
          <w:kern w:val="0"/>
          <w:sz w:val="24"/>
          <w:szCs w:val="24"/>
          <w14:ligatures w14:val="none"/>
        </w:rPr>
        <w:t xml:space="preserve"> that</w:t>
      </w:r>
      <w:r w:rsidRPr="000533DE">
        <w:rPr>
          <w:rFonts w:asciiTheme="majorBidi" w:eastAsia="Times New Roman" w:hAnsiTheme="majorBidi" w:cstheme="majorBidi"/>
          <w:color w:val="000000"/>
          <w:kern w:val="0"/>
          <w:sz w:val="24"/>
          <w:szCs w:val="24"/>
          <w14:ligatures w14:val="none"/>
        </w:rPr>
        <w:t xml:space="preserve"> the project is aligned with current </w:t>
      </w:r>
      <w:proofErr w:type="spellStart"/>
      <w:r w:rsidRPr="000533DE">
        <w:rPr>
          <w:rFonts w:asciiTheme="majorBidi" w:eastAsia="Times New Roman" w:hAnsiTheme="majorBidi" w:cstheme="majorBidi"/>
          <w:color w:val="000000"/>
          <w:kern w:val="0"/>
          <w:sz w:val="24"/>
          <w:szCs w:val="24"/>
          <w14:ligatures w14:val="none"/>
        </w:rPr>
        <w:t>labour</w:t>
      </w:r>
      <w:proofErr w:type="spellEnd"/>
      <w:r w:rsidRPr="000533DE">
        <w:rPr>
          <w:rFonts w:asciiTheme="majorBidi" w:eastAsia="Times New Roman" w:hAnsiTheme="majorBidi" w:cstheme="majorBidi"/>
          <w:color w:val="000000"/>
          <w:kern w:val="0"/>
          <w:sz w:val="24"/>
          <w:szCs w:val="24"/>
          <w14:ligatures w14:val="none"/>
        </w:rPr>
        <w:t xml:space="preserve"> market needs.</w:t>
      </w:r>
    </w:p>
    <w:p w14:paraId="4D18B793" w14:textId="77777777" w:rsidR="000533DE" w:rsidRPr="000533DE" w:rsidRDefault="000533DE" w:rsidP="000533DE">
      <w:pPr>
        <w:pStyle w:val="ListParagraph"/>
        <w:numPr>
          <w:ilvl w:val="0"/>
          <w:numId w:val="13"/>
        </w:numPr>
        <w:spacing w:after="0" w:line="240" w:lineRule="auto"/>
        <w:rPr>
          <w:rFonts w:asciiTheme="majorBidi" w:eastAsia="Times New Roman" w:hAnsiTheme="majorBidi" w:cstheme="majorBidi"/>
          <w:color w:val="000000"/>
          <w:kern w:val="0"/>
          <w:sz w:val="24"/>
          <w:szCs w:val="24"/>
          <w14:ligatures w14:val="none"/>
        </w:rPr>
      </w:pPr>
      <w:r w:rsidRPr="000533DE">
        <w:rPr>
          <w:rFonts w:asciiTheme="majorBidi" w:eastAsia="Times New Roman" w:hAnsiTheme="majorBidi" w:cstheme="majorBidi"/>
          <w:color w:val="000000"/>
          <w:kern w:val="0"/>
          <w:sz w:val="24"/>
          <w:szCs w:val="24"/>
          <w14:ligatures w14:val="none"/>
        </w:rPr>
        <w:t>Businesses, especially from sectors relevant to the project.</w:t>
      </w:r>
    </w:p>
    <w:p w14:paraId="48475353" w14:textId="77777777" w:rsidR="000533DE" w:rsidRPr="000533DE" w:rsidRDefault="000533DE" w:rsidP="000533DE">
      <w:pPr>
        <w:pStyle w:val="ListParagraph"/>
        <w:numPr>
          <w:ilvl w:val="0"/>
          <w:numId w:val="13"/>
        </w:numPr>
        <w:spacing w:after="0" w:line="240" w:lineRule="auto"/>
        <w:rPr>
          <w:rFonts w:asciiTheme="majorBidi" w:eastAsia="Times New Roman" w:hAnsiTheme="majorBidi" w:cstheme="majorBidi"/>
          <w:color w:val="000000"/>
          <w:kern w:val="0"/>
          <w:sz w:val="24"/>
          <w:szCs w:val="24"/>
          <w14:ligatures w14:val="none"/>
        </w:rPr>
      </w:pPr>
      <w:r w:rsidRPr="000533DE">
        <w:rPr>
          <w:rFonts w:asciiTheme="majorBidi" w:eastAsia="Times New Roman" w:hAnsiTheme="majorBidi" w:cstheme="majorBidi"/>
          <w:color w:val="000000"/>
          <w:kern w:val="0"/>
          <w:sz w:val="24"/>
          <w:szCs w:val="24"/>
          <w14:ligatures w14:val="none"/>
        </w:rPr>
        <w:t>Industry associations or chambers of commerce.</w:t>
      </w:r>
    </w:p>
    <w:p w14:paraId="0A7C8691" w14:textId="77777777" w:rsidR="000533DE" w:rsidRPr="000533DE" w:rsidRDefault="000533DE" w:rsidP="000533DE">
      <w:pPr>
        <w:numPr>
          <w:ilvl w:val="0"/>
          <w:numId w:val="5"/>
        </w:numPr>
        <w:spacing w:after="0" w:line="240" w:lineRule="auto"/>
        <w:textAlignment w:val="baseline"/>
        <w:rPr>
          <w:rFonts w:asciiTheme="majorBidi" w:eastAsia="Times New Roman" w:hAnsiTheme="majorBidi" w:cstheme="majorBidi"/>
          <w:color w:val="000000"/>
          <w:kern w:val="0"/>
          <w:sz w:val="24"/>
          <w:szCs w:val="24"/>
          <w14:ligatures w14:val="none"/>
        </w:rPr>
      </w:pPr>
      <w:r w:rsidRPr="000533DE">
        <w:rPr>
          <w:rFonts w:asciiTheme="majorBidi" w:eastAsia="Times New Roman" w:hAnsiTheme="majorBidi" w:cstheme="majorBidi"/>
          <w:color w:val="000000"/>
          <w:kern w:val="0"/>
          <w:sz w:val="24"/>
          <w:szCs w:val="24"/>
          <w14:ligatures w14:val="none"/>
        </w:rPr>
        <w:t>Higher Education Institutions:</w:t>
      </w:r>
    </w:p>
    <w:p w14:paraId="3AB53226" w14:textId="147913E1" w:rsidR="000533DE" w:rsidRPr="000533DE" w:rsidRDefault="000533DE" w:rsidP="00F812D4">
      <w:pPr>
        <w:pStyle w:val="ListParagraph"/>
        <w:numPr>
          <w:ilvl w:val="0"/>
          <w:numId w:val="13"/>
        </w:numPr>
        <w:spacing w:after="0" w:line="240" w:lineRule="auto"/>
        <w:rPr>
          <w:rFonts w:asciiTheme="majorBidi" w:eastAsia="Times New Roman" w:hAnsiTheme="majorBidi" w:cstheme="majorBidi"/>
          <w:color w:val="000000"/>
          <w:kern w:val="0"/>
          <w:sz w:val="24"/>
          <w:szCs w:val="24"/>
          <w14:ligatures w14:val="none"/>
        </w:rPr>
      </w:pPr>
      <w:r w:rsidRPr="000533DE">
        <w:rPr>
          <w:rFonts w:asciiTheme="majorBidi" w:eastAsia="Times New Roman" w:hAnsiTheme="majorBidi" w:cstheme="majorBidi"/>
          <w:color w:val="000000"/>
          <w:kern w:val="0"/>
          <w:sz w:val="24"/>
          <w:szCs w:val="24"/>
          <w14:ligatures w14:val="none"/>
        </w:rPr>
        <w:t xml:space="preserve">Universities or other institutions </w:t>
      </w:r>
      <w:proofErr w:type="gramStart"/>
      <w:r w:rsidRPr="000533DE">
        <w:rPr>
          <w:rFonts w:asciiTheme="majorBidi" w:eastAsia="Times New Roman" w:hAnsiTheme="majorBidi" w:cstheme="majorBidi"/>
          <w:color w:val="000000"/>
          <w:kern w:val="0"/>
          <w:sz w:val="24"/>
          <w:szCs w:val="24"/>
          <w14:ligatures w14:val="none"/>
        </w:rPr>
        <w:t>offering</w:t>
      </w:r>
      <w:proofErr w:type="gramEnd"/>
      <w:r w:rsidRPr="000533DE">
        <w:rPr>
          <w:rFonts w:asciiTheme="majorBidi" w:eastAsia="Times New Roman" w:hAnsiTheme="majorBidi" w:cstheme="majorBidi"/>
          <w:color w:val="000000"/>
          <w:kern w:val="0"/>
          <w:sz w:val="24"/>
          <w:szCs w:val="24"/>
          <w14:ligatures w14:val="none"/>
        </w:rPr>
        <w:t xml:space="preserve"> higher-level qualifications related to the project's focus. They contribute research capabilities and advanced education options.</w:t>
      </w:r>
    </w:p>
    <w:p w14:paraId="54519C51" w14:textId="77777777" w:rsidR="000533DE" w:rsidRPr="000533DE" w:rsidRDefault="000533DE" w:rsidP="000533DE">
      <w:pPr>
        <w:numPr>
          <w:ilvl w:val="0"/>
          <w:numId w:val="5"/>
        </w:numPr>
        <w:spacing w:after="0" w:line="240" w:lineRule="auto"/>
        <w:textAlignment w:val="baseline"/>
        <w:rPr>
          <w:rFonts w:asciiTheme="majorBidi" w:eastAsia="Times New Roman" w:hAnsiTheme="majorBidi" w:cstheme="majorBidi"/>
          <w:color w:val="000000"/>
          <w:kern w:val="0"/>
          <w:sz w:val="24"/>
          <w:szCs w:val="24"/>
          <w14:ligatures w14:val="none"/>
        </w:rPr>
      </w:pPr>
      <w:r w:rsidRPr="000533DE">
        <w:rPr>
          <w:rFonts w:asciiTheme="majorBidi" w:eastAsia="Times New Roman" w:hAnsiTheme="majorBidi" w:cstheme="majorBidi"/>
          <w:color w:val="000000"/>
          <w:kern w:val="0"/>
          <w:sz w:val="24"/>
          <w:szCs w:val="24"/>
          <w14:ligatures w14:val="none"/>
        </w:rPr>
        <w:t>Public Authorities:</w:t>
      </w:r>
    </w:p>
    <w:p w14:paraId="033A2D62" w14:textId="5905AB62" w:rsidR="000533DE" w:rsidRPr="000533DE" w:rsidRDefault="000533DE" w:rsidP="00AE388B">
      <w:pPr>
        <w:pStyle w:val="ListParagraph"/>
        <w:numPr>
          <w:ilvl w:val="0"/>
          <w:numId w:val="13"/>
        </w:numPr>
        <w:spacing w:after="0" w:line="240" w:lineRule="auto"/>
        <w:rPr>
          <w:rFonts w:asciiTheme="majorBidi" w:eastAsia="Times New Roman" w:hAnsiTheme="majorBidi" w:cstheme="majorBidi"/>
          <w:kern w:val="0"/>
          <w:sz w:val="24"/>
          <w:szCs w:val="24"/>
          <w14:ligatures w14:val="none"/>
        </w:rPr>
      </w:pPr>
      <w:r w:rsidRPr="000533DE">
        <w:rPr>
          <w:rFonts w:asciiTheme="majorBidi" w:eastAsia="Times New Roman" w:hAnsiTheme="majorBidi" w:cstheme="majorBidi"/>
          <w:color w:val="000000"/>
          <w:kern w:val="0"/>
          <w:sz w:val="24"/>
          <w:szCs w:val="24"/>
          <w14:ligatures w14:val="none"/>
        </w:rPr>
        <w:t>Local, regional, or national government bodies responsible for education, training, and employment.</w:t>
      </w:r>
      <w:r>
        <w:rPr>
          <w:rFonts w:asciiTheme="majorBidi" w:eastAsia="Times New Roman" w:hAnsiTheme="majorBidi" w:cstheme="majorBidi"/>
          <w:color w:val="000000"/>
          <w:kern w:val="0"/>
          <w:sz w:val="24"/>
          <w:szCs w:val="24"/>
          <w14:ligatures w14:val="none"/>
        </w:rPr>
        <w:t xml:space="preserve"> </w:t>
      </w:r>
      <w:r w:rsidRPr="000533DE">
        <w:rPr>
          <w:rFonts w:asciiTheme="majorBidi" w:eastAsia="Times New Roman" w:hAnsiTheme="majorBidi" w:cstheme="majorBidi"/>
          <w:color w:val="000000"/>
          <w:kern w:val="0"/>
          <w:sz w:val="24"/>
          <w:szCs w:val="24"/>
          <w14:ligatures w14:val="none"/>
        </w:rPr>
        <w:t>Their role is to facilitate policy alignment and sustainability.</w:t>
      </w:r>
    </w:p>
    <w:p w14:paraId="69EBCB49" w14:textId="77777777" w:rsidR="000533DE" w:rsidRPr="000533DE" w:rsidRDefault="000533DE" w:rsidP="000533DE">
      <w:pPr>
        <w:numPr>
          <w:ilvl w:val="0"/>
          <w:numId w:val="5"/>
        </w:numPr>
        <w:spacing w:after="0" w:line="240" w:lineRule="auto"/>
        <w:textAlignment w:val="baseline"/>
        <w:rPr>
          <w:rFonts w:asciiTheme="majorBidi" w:eastAsia="Times New Roman" w:hAnsiTheme="majorBidi" w:cstheme="majorBidi"/>
          <w:color w:val="000000"/>
          <w:kern w:val="0"/>
          <w:sz w:val="24"/>
          <w:szCs w:val="24"/>
          <w14:ligatures w14:val="none"/>
        </w:rPr>
      </w:pPr>
      <w:r w:rsidRPr="000533DE">
        <w:rPr>
          <w:rFonts w:asciiTheme="majorBidi" w:eastAsia="Times New Roman" w:hAnsiTheme="majorBidi" w:cstheme="majorBidi"/>
          <w:color w:val="000000"/>
          <w:kern w:val="0"/>
          <w:sz w:val="24"/>
          <w:szCs w:val="24"/>
          <w14:ligatures w14:val="none"/>
        </w:rPr>
        <w:t>Social Partners:</w:t>
      </w:r>
    </w:p>
    <w:p w14:paraId="32880B63" w14:textId="0AF0B0D0" w:rsidR="000533DE" w:rsidRPr="000533DE" w:rsidRDefault="000533DE" w:rsidP="000533DE">
      <w:pPr>
        <w:pStyle w:val="ListParagraph"/>
        <w:numPr>
          <w:ilvl w:val="0"/>
          <w:numId w:val="13"/>
        </w:numPr>
        <w:spacing w:after="0" w:line="240" w:lineRule="auto"/>
        <w:rPr>
          <w:rFonts w:asciiTheme="majorBidi" w:eastAsia="Times New Roman" w:hAnsiTheme="majorBidi" w:cstheme="majorBidi"/>
          <w:kern w:val="0"/>
          <w:sz w:val="24"/>
          <w:szCs w:val="24"/>
          <w14:ligatures w14:val="none"/>
        </w:rPr>
      </w:pPr>
      <w:r w:rsidRPr="000533DE">
        <w:rPr>
          <w:rFonts w:asciiTheme="majorBidi" w:eastAsia="Times New Roman" w:hAnsiTheme="majorBidi" w:cstheme="majorBidi"/>
          <w:color w:val="000000"/>
          <w:kern w:val="0"/>
          <w:sz w:val="24"/>
          <w:szCs w:val="24"/>
          <w14:ligatures w14:val="none"/>
        </w:rPr>
        <w:t xml:space="preserve">Trade unions and employers’ </w:t>
      </w:r>
      <w:proofErr w:type="spellStart"/>
      <w:r w:rsidRPr="000533DE">
        <w:rPr>
          <w:rFonts w:asciiTheme="majorBidi" w:eastAsia="Times New Roman" w:hAnsiTheme="majorBidi" w:cstheme="majorBidi"/>
          <w:color w:val="000000"/>
          <w:kern w:val="0"/>
          <w:sz w:val="24"/>
          <w:szCs w:val="24"/>
          <w14:ligatures w14:val="none"/>
        </w:rPr>
        <w:t>organisations</w:t>
      </w:r>
      <w:proofErr w:type="spellEnd"/>
      <w:r w:rsidRPr="000533DE">
        <w:rPr>
          <w:rFonts w:asciiTheme="majorBidi" w:eastAsia="Times New Roman" w:hAnsiTheme="majorBidi" w:cstheme="majorBidi"/>
          <w:color w:val="000000"/>
          <w:kern w:val="0"/>
          <w:sz w:val="24"/>
          <w:szCs w:val="24"/>
          <w14:ligatures w14:val="none"/>
        </w:rPr>
        <w:t>.</w:t>
      </w:r>
      <w:r>
        <w:rPr>
          <w:rFonts w:asciiTheme="majorBidi" w:eastAsia="Times New Roman" w:hAnsiTheme="majorBidi" w:cstheme="majorBidi"/>
          <w:color w:val="000000"/>
          <w:kern w:val="0"/>
          <w:sz w:val="24"/>
          <w:szCs w:val="24"/>
          <w14:ligatures w14:val="none"/>
        </w:rPr>
        <w:t xml:space="preserve"> </w:t>
      </w:r>
      <w:r w:rsidRPr="000533DE">
        <w:rPr>
          <w:rFonts w:asciiTheme="majorBidi" w:eastAsia="Times New Roman" w:hAnsiTheme="majorBidi" w:cstheme="majorBidi"/>
          <w:color w:val="000000"/>
          <w:kern w:val="0"/>
          <w:sz w:val="24"/>
          <w:szCs w:val="24"/>
          <w14:ligatures w14:val="none"/>
        </w:rPr>
        <w:t>They ensure the project addresses both worker and employer needs.</w:t>
      </w:r>
    </w:p>
    <w:p w14:paraId="28299973" w14:textId="77777777" w:rsidR="000533DE" w:rsidRPr="000533DE" w:rsidRDefault="000533DE" w:rsidP="000533DE">
      <w:pPr>
        <w:numPr>
          <w:ilvl w:val="0"/>
          <w:numId w:val="5"/>
        </w:numPr>
        <w:spacing w:after="0" w:line="240" w:lineRule="auto"/>
        <w:textAlignment w:val="baseline"/>
        <w:rPr>
          <w:rFonts w:asciiTheme="majorBidi" w:eastAsia="Times New Roman" w:hAnsiTheme="majorBidi" w:cstheme="majorBidi"/>
          <w:color w:val="000000"/>
          <w:kern w:val="0"/>
          <w:sz w:val="24"/>
          <w:szCs w:val="24"/>
          <w14:ligatures w14:val="none"/>
        </w:rPr>
      </w:pPr>
      <w:r w:rsidRPr="000533DE">
        <w:rPr>
          <w:rFonts w:asciiTheme="majorBidi" w:eastAsia="Times New Roman" w:hAnsiTheme="majorBidi" w:cstheme="majorBidi"/>
          <w:color w:val="000000"/>
          <w:kern w:val="0"/>
          <w:sz w:val="24"/>
          <w:szCs w:val="24"/>
          <w14:ligatures w14:val="none"/>
        </w:rPr>
        <w:t>Research and Development Organizations:</w:t>
      </w:r>
    </w:p>
    <w:p w14:paraId="5EF0AB5D" w14:textId="77777777" w:rsidR="000533DE" w:rsidRPr="000533DE" w:rsidRDefault="000533DE" w:rsidP="000533DE">
      <w:pPr>
        <w:pStyle w:val="ListParagraph"/>
        <w:numPr>
          <w:ilvl w:val="0"/>
          <w:numId w:val="13"/>
        </w:numPr>
        <w:spacing w:after="0" w:line="240" w:lineRule="auto"/>
        <w:rPr>
          <w:rFonts w:asciiTheme="majorBidi" w:eastAsia="Times New Roman" w:hAnsiTheme="majorBidi" w:cstheme="majorBidi"/>
          <w:kern w:val="0"/>
          <w:sz w:val="24"/>
          <w:szCs w:val="24"/>
          <w14:ligatures w14:val="none"/>
        </w:rPr>
      </w:pPr>
      <w:r w:rsidRPr="000533DE">
        <w:rPr>
          <w:rFonts w:asciiTheme="majorBidi" w:eastAsia="Times New Roman" w:hAnsiTheme="majorBidi" w:cstheme="majorBidi"/>
          <w:color w:val="000000"/>
          <w:kern w:val="0"/>
          <w:sz w:val="24"/>
          <w:szCs w:val="24"/>
          <w14:ligatures w14:val="none"/>
        </w:rPr>
        <w:lastRenderedPageBreak/>
        <w:t>Institutions that bring innovation and development of new technologies or methodologies.</w:t>
      </w:r>
    </w:p>
    <w:p w14:paraId="51EAFFC7" w14:textId="77777777" w:rsidR="000533DE" w:rsidRPr="000533DE" w:rsidRDefault="000533DE" w:rsidP="000533DE">
      <w:pPr>
        <w:numPr>
          <w:ilvl w:val="0"/>
          <w:numId w:val="5"/>
        </w:numPr>
        <w:spacing w:after="0" w:line="240" w:lineRule="auto"/>
        <w:textAlignment w:val="baseline"/>
        <w:rPr>
          <w:rFonts w:asciiTheme="majorBidi" w:eastAsia="Times New Roman" w:hAnsiTheme="majorBidi" w:cstheme="majorBidi"/>
          <w:color w:val="000000"/>
          <w:kern w:val="0"/>
          <w:sz w:val="24"/>
          <w:szCs w:val="24"/>
          <w14:ligatures w14:val="none"/>
        </w:rPr>
      </w:pPr>
      <w:r w:rsidRPr="000533DE">
        <w:rPr>
          <w:rFonts w:asciiTheme="majorBidi" w:eastAsia="Times New Roman" w:hAnsiTheme="majorBidi" w:cstheme="majorBidi"/>
          <w:color w:val="000000"/>
          <w:kern w:val="0"/>
          <w:sz w:val="24"/>
          <w:szCs w:val="24"/>
          <w14:ligatures w14:val="none"/>
        </w:rPr>
        <w:t>Civil Society Organizations (CSOs) (***):</w:t>
      </w:r>
    </w:p>
    <w:p w14:paraId="5F6122B6" w14:textId="7894B57A" w:rsidR="000533DE" w:rsidRPr="000533DE" w:rsidRDefault="000533DE" w:rsidP="0059666A">
      <w:pPr>
        <w:pStyle w:val="ListParagraph"/>
        <w:numPr>
          <w:ilvl w:val="0"/>
          <w:numId w:val="13"/>
        </w:numPr>
        <w:spacing w:after="0" w:line="240" w:lineRule="auto"/>
        <w:rPr>
          <w:rFonts w:asciiTheme="majorBidi" w:eastAsia="Times New Roman" w:hAnsiTheme="majorBidi" w:cstheme="majorBidi"/>
          <w:kern w:val="0"/>
          <w:sz w:val="24"/>
          <w:szCs w:val="24"/>
          <w14:ligatures w14:val="none"/>
        </w:rPr>
      </w:pPr>
      <w:r w:rsidRPr="000533DE">
        <w:rPr>
          <w:rFonts w:asciiTheme="majorBidi" w:eastAsia="Times New Roman" w:hAnsiTheme="majorBidi" w:cstheme="majorBidi"/>
          <w:color w:val="000000"/>
          <w:kern w:val="0"/>
          <w:sz w:val="24"/>
          <w:szCs w:val="24"/>
          <w14:ligatures w14:val="none"/>
        </w:rPr>
        <w:t>NGOs working in areas such as inclusion, diversity, or sustainability. They help ensure the project is socially responsible and inclusive.</w:t>
      </w:r>
    </w:p>
    <w:p w14:paraId="2C7D9562" w14:textId="77777777" w:rsidR="000533DE" w:rsidRPr="000533DE" w:rsidRDefault="000533DE" w:rsidP="000533DE">
      <w:pPr>
        <w:numPr>
          <w:ilvl w:val="0"/>
          <w:numId w:val="5"/>
        </w:numPr>
        <w:spacing w:after="0" w:line="240" w:lineRule="auto"/>
        <w:textAlignment w:val="baseline"/>
        <w:rPr>
          <w:rFonts w:asciiTheme="majorBidi" w:eastAsia="Times New Roman" w:hAnsiTheme="majorBidi" w:cstheme="majorBidi"/>
          <w:color w:val="000000"/>
          <w:kern w:val="0"/>
          <w:sz w:val="24"/>
          <w:szCs w:val="24"/>
          <w14:ligatures w14:val="none"/>
        </w:rPr>
      </w:pPr>
      <w:r w:rsidRPr="000533DE">
        <w:rPr>
          <w:rFonts w:asciiTheme="majorBidi" w:eastAsia="Times New Roman" w:hAnsiTheme="majorBidi" w:cstheme="majorBidi"/>
          <w:color w:val="000000"/>
          <w:kern w:val="0"/>
          <w:sz w:val="24"/>
          <w:szCs w:val="24"/>
          <w14:ligatures w14:val="none"/>
        </w:rPr>
        <w:t>Other Relevant Stakeholders:</w:t>
      </w:r>
    </w:p>
    <w:p w14:paraId="56D99338" w14:textId="17B737B7" w:rsidR="000533DE" w:rsidRPr="000533DE" w:rsidRDefault="000533DE" w:rsidP="000533DE">
      <w:pPr>
        <w:pStyle w:val="ListParagraph"/>
        <w:numPr>
          <w:ilvl w:val="0"/>
          <w:numId w:val="13"/>
        </w:numPr>
        <w:spacing w:after="0" w:line="240" w:lineRule="auto"/>
        <w:rPr>
          <w:rFonts w:asciiTheme="majorBidi" w:eastAsia="Times New Roman" w:hAnsiTheme="majorBidi" w:cstheme="majorBidi"/>
          <w:kern w:val="0"/>
          <w:sz w:val="24"/>
          <w:szCs w:val="24"/>
          <w14:ligatures w14:val="none"/>
        </w:rPr>
      </w:pPr>
      <w:r w:rsidRPr="000533DE">
        <w:rPr>
          <w:rFonts w:asciiTheme="majorBidi" w:eastAsia="Times New Roman" w:hAnsiTheme="majorBidi" w:cstheme="majorBidi"/>
          <w:color w:val="000000"/>
          <w:kern w:val="0"/>
          <w:sz w:val="24"/>
          <w:szCs w:val="24"/>
          <w14:ligatures w14:val="none"/>
        </w:rPr>
        <w:t>Employment services, innovation hubs, and clusters.</w:t>
      </w:r>
      <w:r>
        <w:rPr>
          <w:rFonts w:asciiTheme="majorBidi" w:eastAsia="Times New Roman" w:hAnsiTheme="majorBidi" w:cstheme="majorBidi"/>
          <w:color w:val="000000"/>
          <w:kern w:val="0"/>
          <w:sz w:val="24"/>
          <w:szCs w:val="24"/>
          <w14:ligatures w14:val="none"/>
        </w:rPr>
        <w:t xml:space="preserve"> </w:t>
      </w:r>
      <w:r w:rsidRPr="000533DE">
        <w:rPr>
          <w:rFonts w:asciiTheme="majorBidi" w:eastAsia="Times New Roman" w:hAnsiTheme="majorBidi" w:cstheme="majorBidi"/>
          <w:color w:val="000000"/>
          <w:kern w:val="0"/>
          <w:sz w:val="24"/>
          <w:szCs w:val="24"/>
          <w14:ligatures w14:val="none"/>
        </w:rPr>
        <w:t>They contribute to a broader impact on regional development.</w:t>
      </w:r>
    </w:p>
    <w:p w14:paraId="73F1AF98" w14:textId="77777777" w:rsidR="000533DE" w:rsidRPr="000533DE" w:rsidRDefault="000533DE" w:rsidP="000533DE">
      <w:pPr>
        <w:spacing w:after="0" w:line="240" w:lineRule="auto"/>
        <w:rPr>
          <w:rFonts w:asciiTheme="majorBidi" w:eastAsia="Times New Roman" w:hAnsiTheme="majorBidi" w:cstheme="majorBidi"/>
          <w:kern w:val="0"/>
          <w:sz w:val="24"/>
          <w:szCs w:val="24"/>
          <w14:ligatures w14:val="none"/>
        </w:rPr>
      </w:pPr>
    </w:p>
    <w:p w14:paraId="19EA5BC6" w14:textId="77777777" w:rsidR="000533DE" w:rsidRPr="000533DE" w:rsidRDefault="000533DE" w:rsidP="000533DE">
      <w:pPr>
        <w:spacing w:after="0" w:line="240" w:lineRule="auto"/>
        <w:rPr>
          <w:rFonts w:asciiTheme="majorBidi" w:eastAsia="Times New Roman" w:hAnsiTheme="majorBidi" w:cstheme="majorBidi"/>
          <w:kern w:val="0"/>
          <w:sz w:val="24"/>
          <w:szCs w:val="24"/>
          <w14:ligatures w14:val="none"/>
        </w:rPr>
      </w:pPr>
      <w:r w:rsidRPr="000533DE">
        <w:rPr>
          <w:rFonts w:asciiTheme="majorBidi" w:eastAsia="Times New Roman" w:hAnsiTheme="majorBidi" w:cstheme="majorBidi"/>
          <w:color w:val="000000"/>
          <w:kern w:val="0"/>
          <w:sz w:val="24"/>
          <w:szCs w:val="24"/>
          <w14:ligatures w14:val="none"/>
        </w:rPr>
        <w:t xml:space="preserve">(***) CSOs can participate in Erasmus+ </w:t>
      </w:r>
      <w:proofErr w:type="spellStart"/>
      <w:r w:rsidRPr="000533DE">
        <w:rPr>
          <w:rFonts w:asciiTheme="majorBidi" w:eastAsia="Times New Roman" w:hAnsiTheme="majorBidi" w:cstheme="majorBidi"/>
          <w:color w:val="000000"/>
          <w:kern w:val="0"/>
          <w:sz w:val="24"/>
          <w:szCs w:val="24"/>
          <w14:ligatures w14:val="none"/>
        </w:rPr>
        <w:t>Centres</w:t>
      </w:r>
      <w:proofErr w:type="spellEnd"/>
      <w:r w:rsidRPr="000533DE">
        <w:rPr>
          <w:rFonts w:asciiTheme="majorBidi" w:eastAsia="Times New Roman" w:hAnsiTheme="majorBidi" w:cstheme="majorBidi"/>
          <w:color w:val="000000"/>
          <w:kern w:val="0"/>
          <w:sz w:val="24"/>
          <w:szCs w:val="24"/>
          <w14:ligatures w14:val="none"/>
        </w:rPr>
        <w:t xml:space="preserve"> of Vocational Excellence (</w:t>
      </w:r>
      <w:proofErr w:type="spellStart"/>
      <w:r w:rsidRPr="000533DE">
        <w:rPr>
          <w:rFonts w:asciiTheme="majorBidi" w:eastAsia="Times New Roman" w:hAnsiTheme="majorBidi" w:cstheme="majorBidi"/>
          <w:color w:val="000000"/>
          <w:kern w:val="0"/>
          <w:sz w:val="24"/>
          <w:szCs w:val="24"/>
          <w14:ligatures w14:val="none"/>
        </w:rPr>
        <w:t>CoVE</w:t>
      </w:r>
      <w:proofErr w:type="spellEnd"/>
      <w:r w:rsidRPr="000533DE">
        <w:rPr>
          <w:rFonts w:asciiTheme="majorBidi" w:eastAsia="Times New Roman" w:hAnsiTheme="majorBidi" w:cstheme="majorBidi"/>
          <w:color w:val="000000"/>
          <w:kern w:val="0"/>
          <w:sz w:val="24"/>
          <w:szCs w:val="24"/>
          <w14:ligatures w14:val="none"/>
        </w:rPr>
        <w:t>) projects, provided their involvement aligns with the goals of the initiative. These goals include fostering innovation in vocational education, upskilling, and contributing to sustainable development. However, the main eligible participants are typically vocational education and training (VET) providers, businesses, universities, and public authorities​.</w:t>
      </w:r>
    </w:p>
    <w:p w14:paraId="4ECF70A7" w14:textId="77777777" w:rsidR="000533DE" w:rsidRPr="000533DE" w:rsidRDefault="000533DE" w:rsidP="000533DE">
      <w:pPr>
        <w:spacing w:after="0" w:line="240" w:lineRule="auto"/>
        <w:rPr>
          <w:rFonts w:asciiTheme="majorBidi" w:eastAsia="Times New Roman" w:hAnsiTheme="majorBidi" w:cstheme="majorBidi"/>
          <w:kern w:val="0"/>
          <w:sz w:val="24"/>
          <w:szCs w:val="24"/>
          <w14:ligatures w14:val="none"/>
        </w:rPr>
      </w:pPr>
      <w:r w:rsidRPr="000533DE">
        <w:rPr>
          <w:rFonts w:asciiTheme="majorBidi" w:eastAsia="Times New Roman" w:hAnsiTheme="majorBidi" w:cstheme="majorBidi"/>
          <w:color w:val="000000"/>
          <w:kern w:val="0"/>
          <w:sz w:val="24"/>
          <w:szCs w:val="24"/>
          <w14:ligatures w14:val="none"/>
        </w:rPr>
        <w:t>​</w:t>
      </w:r>
    </w:p>
    <w:p w14:paraId="07219994" w14:textId="6CE437A1" w:rsidR="000533DE" w:rsidRPr="000533DE" w:rsidRDefault="000533DE" w:rsidP="000533DE">
      <w:pPr>
        <w:spacing w:after="0" w:line="240" w:lineRule="auto"/>
        <w:rPr>
          <w:rFonts w:asciiTheme="majorBidi" w:eastAsia="Times New Roman" w:hAnsiTheme="majorBidi" w:cstheme="majorBidi"/>
          <w:kern w:val="0"/>
          <w:sz w:val="24"/>
          <w:szCs w:val="24"/>
          <w14:ligatures w14:val="none"/>
        </w:rPr>
      </w:pPr>
      <w:r w:rsidRPr="000533DE">
        <w:rPr>
          <w:rFonts w:asciiTheme="majorBidi" w:eastAsia="Times New Roman" w:hAnsiTheme="majorBidi" w:cstheme="majorBidi"/>
          <w:color w:val="000000"/>
          <w:kern w:val="0"/>
          <w:sz w:val="24"/>
          <w:szCs w:val="24"/>
          <w14:ligatures w14:val="none"/>
        </w:rPr>
        <w:t xml:space="preserve">CSOs may act as supporting partners, contributing </w:t>
      </w:r>
      <w:r>
        <w:rPr>
          <w:rFonts w:asciiTheme="majorBidi" w:eastAsia="Times New Roman" w:hAnsiTheme="majorBidi" w:cstheme="majorBidi"/>
          <w:color w:val="000000"/>
          <w:kern w:val="0"/>
          <w:sz w:val="24"/>
          <w:szCs w:val="24"/>
          <w14:ligatures w14:val="none"/>
        </w:rPr>
        <w:t>with</w:t>
      </w:r>
      <w:r w:rsidRPr="000533DE">
        <w:rPr>
          <w:rFonts w:asciiTheme="majorBidi" w:eastAsia="Times New Roman" w:hAnsiTheme="majorBidi" w:cstheme="majorBidi"/>
          <w:color w:val="000000"/>
          <w:kern w:val="0"/>
          <w:sz w:val="24"/>
          <w:szCs w:val="24"/>
          <w14:ligatures w14:val="none"/>
        </w:rPr>
        <w:t xml:space="preserve"> their expertise, particularly in areas like inclusivity and community engagement.</w:t>
      </w:r>
    </w:p>
    <w:p w14:paraId="2F0D6D40" w14:textId="77777777" w:rsidR="000533DE" w:rsidRPr="000533DE" w:rsidRDefault="000533DE" w:rsidP="000533DE">
      <w:pPr>
        <w:spacing w:after="240" w:line="240" w:lineRule="auto"/>
        <w:rPr>
          <w:rFonts w:asciiTheme="majorBidi" w:eastAsia="Times New Roman" w:hAnsiTheme="majorBidi" w:cstheme="majorBidi"/>
          <w:kern w:val="0"/>
          <w:sz w:val="24"/>
          <w:szCs w:val="24"/>
          <w14:ligatures w14:val="none"/>
        </w:rPr>
      </w:pPr>
    </w:p>
    <w:p w14:paraId="312509B7" w14:textId="5AAE3DC4" w:rsidR="000533DE" w:rsidRPr="000533DE" w:rsidRDefault="000533DE" w:rsidP="000533DE">
      <w:pPr>
        <w:spacing w:after="0" w:line="240" w:lineRule="auto"/>
        <w:rPr>
          <w:rFonts w:asciiTheme="majorBidi" w:eastAsia="Times New Roman" w:hAnsiTheme="majorBidi" w:cstheme="majorBidi"/>
          <w:kern w:val="0"/>
          <w:sz w:val="24"/>
          <w:szCs w:val="24"/>
          <w14:ligatures w14:val="none"/>
        </w:rPr>
      </w:pPr>
      <w:r w:rsidRPr="000533DE">
        <w:rPr>
          <w:rFonts w:asciiTheme="majorBidi" w:eastAsia="Times New Roman" w:hAnsiTheme="majorBidi" w:cstheme="majorBidi"/>
          <w:color w:val="000000"/>
          <w:kern w:val="0"/>
          <w:sz w:val="24"/>
          <w:szCs w:val="24"/>
          <w14:ligatures w14:val="none"/>
        </w:rPr>
        <w:t>Thank you and keep in touch with any other questions you may have.</w:t>
      </w:r>
    </w:p>
    <w:p w14:paraId="5BAE3C8A" w14:textId="77777777" w:rsidR="004C3F67" w:rsidRDefault="004C3F67">
      <w:pPr>
        <w:rPr>
          <w:rFonts w:asciiTheme="majorBidi" w:hAnsiTheme="majorBidi" w:cstheme="majorBidi"/>
          <w:sz w:val="24"/>
          <w:szCs w:val="24"/>
        </w:rPr>
      </w:pPr>
    </w:p>
    <w:p w14:paraId="4B22B1C1" w14:textId="238A7FA9" w:rsidR="00B40674" w:rsidRPr="000533DE" w:rsidRDefault="00B40674">
      <w:pPr>
        <w:rPr>
          <w:rFonts w:asciiTheme="majorBidi" w:hAnsiTheme="majorBidi" w:cstheme="majorBidi"/>
          <w:sz w:val="24"/>
          <w:szCs w:val="24"/>
        </w:rPr>
      </w:pPr>
      <w:r>
        <w:rPr>
          <w:rFonts w:asciiTheme="majorBidi" w:hAnsiTheme="majorBidi" w:cstheme="majorBidi"/>
          <w:sz w:val="24"/>
          <w:szCs w:val="24"/>
        </w:rPr>
        <w:t xml:space="preserve">More information on COVE Call 2025: </w:t>
      </w:r>
      <w:hyperlink r:id="rId6" w:history="1">
        <w:r w:rsidRPr="009821E5">
          <w:rPr>
            <w:rStyle w:val="Hyperlink"/>
            <w:rFonts w:asciiTheme="majorBidi" w:hAnsiTheme="majorBidi" w:cstheme="majorBidi"/>
            <w:sz w:val="24"/>
            <w:szCs w:val="24"/>
          </w:rPr>
          <w:t>https://erasmus-plus.ec.europa.eu/programme-guide/part-b/key-action-2/centres-vocational-excellence</w:t>
        </w:r>
      </w:hyperlink>
      <w:r>
        <w:rPr>
          <w:rFonts w:asciiTheme="majorBidi" w:hAnsiTheme="majorBidi" w:cstheme="majorBidi"/>
          <w:sz w:val="24"/>
          <w:szCs w:val="24"/>
        </w:rPr>
        <w:t xml:space="preserve"> (EN)</w:t>
      </w:r>
    </w:p>
    <w:sectPr w:rsidR="00B40674" w:rsidRPr="000533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6589"/>
    <w:multiLevelType w:val="multilevel"/>
    <w:tmpl w:val="2BE084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3469D"/>
    <w:multiLevelType w:val="multilevel"/>
    <w:tmpl w:val="8758C5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6D36F7"/>
    <w:multiLevelType w:val="multilevel"/>
    <w:tmpl w:val="BCD6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76474"/>
    <w:multiLevelType w:val="multilevel"/>
    <w:tmpl w:val="27DA2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1D3239"/>
    <w:multiLevelType w:val="multilevel"/>
    <w:tmpl w:val="0248C0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08041E"/>
    <w:multiLevelType w:val="multilevel"/>
    <w:tmpl w:val="62B883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A80F99"/>
    <w:multiLevelType w:val="multilevel"/>
    <w:tmpl w:val="0F825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477938"/>
    <w:multiLevelType w:val="multilevel"/>
    <w:tmpl w:val="7C8CA1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9C1BA2"/>
    <w:multiLevelType w:val="multilevel"/>
    <w:tmpl w:val="BCC08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591CB0"/>
    <w:multiLevelType w:val="multilevel"/>
    <w:tmpl w:val="989A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3F1B7F"/>
    <w:multiLevelType w:val="multilevel"/>
    <w:tmpl w:val="05FA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D81C45"/>
    <w:multiLevelType w:val="hybridMultilevel"/>
    <w:tmpl w:val="97005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40247B5"/>
    <w:multiLevelType w:val="multilevel"/>
    <w:tmpl w:val="6D5CEA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206FB2"/>
    <w:multiLevelType w:val="hybridMultilevel"/>
    <w:tmpl w:val="8F063B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59614455">
    <w:abstractNumId w:val="10"/>
  </w:num>
  <w:num w:numId="2" w16cid:durableId="1909336540">
    <w:abstractNumId w:val="9"/>
  </w:num>
  <w:num w:numId="3" w16cid:durableId="835219498">
    <w:abstractNumId w:val="2"/>
  </w:num>
  <w:num w:numId="4" w16cid:durableId="305090178">
    <w:abstractNumId w:val="8"/>
  </w:num>
  <w:num w:numId="5" w16cid:durableId="2140412110">
    <w:abstractNumId w:val="3"/>
  </w:num>
  <w:num w:numId="6" w16cid:durableId="159857093">
    <w:abstractNumId w:val="6"/>
    <w:lvlOverride w:ilvl="0">
      <w:lvl w:ilvl="0">
        <w:numFmt w:val="decimal"/>
        <w:lvlText w:val="%1."/>
        <w:lvlJc w:val="left"/>
      </w:lvl>
    </w:lvlOverride>
  </w:num>
  <w:num w:numId="7" w16cid:durableId="1328560345">
    <w:abstractNumId w:val="5"/>
    <w:lvlOverride w:ilvl="0">
      <w:lvl w:ilvl="0">
        <w:numFmt w:val="decimal"/>
        <w:lvlText w:val="%1."/>
        <w:lvlJc w:val="left"/>
      </w:lvl>
    </w:lvlOverride>
  </w:num>
  <w:num w:numId="8" w16cid:durableId="991062169">
    <w:abstractNumId w:val="1"/>
    <w:lvlOverride w:ilvl="0">
      <w:lvl w:ilvl="0">
        <w:numFmt w:val="decimal"/>
        <w:lvlText w:val="%1."/>
        <w:lvlJc w:val="left"/>
      </w:lvl>
    </w:lvlOverride>
  </w:num>
  <w:num w:numId="9" w16cid:durableId="398796354">
    <w:abstractNumId w:val="4"/>
    <w:lvlOverride w:ilvl="0">
      <w:lvl w:ilvl="0">
        <w:numFmt w:val="decimal"/>
        <w:lvlText w:val="%1."/>
        <w:lvlJc w:val="left"/>
      </w:lvl>
    </w:lvlOverride>
  </w:num>
  <w:num w:numId="10" w16cid:durableId="1182742822">
    <w:abstractNumId w:val="12"/>
    <w:lvlOverride w:ilvl="0">
      <w:lvl w:ilvl="0">
        <w:numFmt w:val="decimal"/>
        <w:lvlText w:val="%1."/>
        <w:lvlJc w:val="left"/>
      </w:lvl>
    </w:lvlOverride>
  </w:num>
  <w:num w:numId="11" w16cid:durableId="434373751">
    <w:abstractNumId w:val="0"/>
    <w:lvlOverride w:ilvl="0">
      <w:lvl w:ilvl="0">
        <w:numFmt w:val="decimal"/>
        <w:lvlText w:val="%1."/>
        <w:lvlJc w:val="left"/>
      </w:lvl>
    </w:lvlOverride>
  </w:num>
  <w:num w:numId="12" w16cid:durableId="685061338">
    <w:abstractNumId w:val="7"/>
    <w:lvlOverride w:ilvl="0">
      <w:lvl w:ilvl="0">
        <w:numFmt w:val="decimal"/>
        <w:lvlText w:val="%1."/>
        <w:lvlJc w:val="left"/>
      </w:lvl>
    </w:lvlOverride>
  </w:num>
  <w:num w:numId="13" w16cid:durableId="1212689920">
    <w:abstractNumId w:val="11"/>
  </w:num>
  <w:num w:numId="14" w16cid:durableId="18901410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3DE"/>
    <w:rsid w:val="000533DE"/>
    <w:rsid w:val="0009642F"/>
    <w:rsid w:val="000C131F"/>
    <w:rsid w:val="004C3F67"/>
    <w:rsid w:val="006F0404"/>
    <w:rsid w:val="007A128F"/>
    <w:rsid w:val="00895862"/>
    <w:rsid w:val="00B40674"/>
    <w:rsid w:val="00FB07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9358F"/>
  <w15:chartTrackingRefBased/>
  <w15:docId w15:val="{42673B6B-B7ED-41BA-B234-D7B237865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33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33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33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33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33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33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33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33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33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3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33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33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33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33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33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33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33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33DE"/>
    <w:rPr>
      <w:rFonts w:eastAsiaTheme="majorEastAsia" w:cstheme="majorBidi"/>
      <w:color w:val="272727" w:themeColor="text1" w:themeTint="D8"/>
    </w:rPr>
  </w:style>
  <w:style w:type="paragraph" w:styleId="Title">
    <w:name w:val="Title"/>
    <w:basedOn w:val="Normal"/>
    <w:next w:val="Normal"/>
    <w:link w:val="TitleChar"/>
    <w:uiPriority w:val="10"/>
    <w:qFormat/>
    <w:rsid w:val="000533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33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33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33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33DE"/>
    <w:pPr>
      <w:spacing w:before="160"/>
      <w:jc w:val="center"/>
    </w:pPr>
    <w:rPr>
      <w:i/>
      <w:iCs/>
      <w:color w:val="404040" w:themeColor="text1" w:themeTint="BF"/>
    </w:rPr>
  </w:style>
  <w:style w:type="character" w:customStyle="1" w:styleId="QuoteChar">
    <w:name w:val="Quote Char"/>
    <w:basedOn w:val="DefaultParagraphFont"/>
    <w:link w:val="Quote"/>
    <w:uiPriority w:val="29"/>
    <w:rsid w:val="000533DE"/>
    <w:rPr>
      <w:i/>
      <w:iCs/>
      <w:color w:val="404040" w:themeColor="text1" w:themeTint="BF"/>
    </w:rPr>
  </w:style>
  <w:style w:type="paragraph" w:styleId="ListParagraph">
    <w:name w:val="List Paragraph"/>
    <w:basedOn w:val="Normal"/>
    <w:uiPriority w:val="34"/>
    <w:qFormat/>
    <w:rsid w:val="000533DE"/>
    <w:pPr>
      <w:ind w:left="720"/>
      <w:contextualSpacing/>
    </w:pPr>
  </w:style>
  <w:style w:type="character" w:styleId="IntenseEmphasis">
    <w:name w:val="Intense Emphasis"/>
    <w:basedOn w:val="DefaultParagraphFont"/>
    <w:uiPriority w:val="21"/>
    <w:qFormat/>
    <w:rsid w:val="000533DE"/>
    <w:rPr>
      <w:i/>
      <w:iCs/>
      <w:color w:val="0F4761" w:themeColor="accent1" w:themeShade="BF"/>
    </w:rPr>
  </w:style>
  <w:style w:type="paragraph" w:styleId="IntenseQuote">
    <w:name w:val="Intense Quote"/>
    <w:basedOn w:val="Normal"/>
    <w:next w:val="Normal"/>
    <w:link w:val="IntenseQuoteChar"/>
    <w:uiPriority w:val="30"/>
    <w:qFormat/>
    <w:rsid w:val="000533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33DE"/>
    <w:rPr>
      <w:i/>
      <w:iCs/>
      <w:color w:val="0F4761" w:themeColor="accent1" w:themeShade="BF"/>
    </w:rPr>
  </w:style>
  <w:style w:type="character" w:styleId="IntenseReference">
    <w:name w:val="Intense Reference"/>
    <w:basedOn w:val="DefaultParagraphFont"/>
    <w:uiPriority w:val="32"/>
    <w:qFormat/>
    <w:rsid w:val="000533DE"/>
    <w:rPr>
      <w:b/>
      <w:bCs/>
      <w:smallCaps/>
      <w:color w:val="0F4761" w:themeColor="accent1" w:themeShade="BF"/>
      <w:spacing w:val="5"/>
    </w:rPr>
  </w:style>
  <w:style w:type="paragraph" w:styleId="NormalWeb">
    <w:name w:val="Normal (Web)"/>
    <w:basedOn w:val="Normal"/>
    <w:uiPriority w:val="99"/>
    <w:semiHidden/>
    <w:unhideWhenUsed/>
    <w:rsid w:val="000533D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0533DE"/>
    <w:rPr>
      <w:color w:val="0000FF"/>
      <w:u w:val="single"/>
    </w:rPr>
  </w:style>
  <w:style w:type="character" w:styleId="UnresolvedMention">
    <w:name w:val="Unresolved Mention"/>
    <w:basedOn w:val="DefaultParagraphFont"/>
    <w:uiPriority w:val="99"/>
    <w:semiHidden/>
    <w:unhideWhenUsed/>
    <w:rsid w:val="00B40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423770">
      <w:bodyDiv w:val="1"/>
      <w:marLeft w:val="0"/>
      <w:marRight w:val="0"/>
      <w:marTop w:val="0"/>
      <w:marBottom w:val="0"/>
      <w:divBdr>
        <w:top w:val="none" w:sz="0" w:space="0" w:color="auto"/>
        <w:left w:val="none" w:sz="0" w:space="0" w:color="auto"/>
        <w:bottom w:val="none" w:sz="0" w:space="0" w:color="auto"/>
        <w:right w:val="none" w:sz="0" w:space="0" w:color="auto"/>
      </w:divBdr>
    </w:div>
    <w:div w:id="185822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asmus-plus.ec.europa.eu/programme-guide/part-b/key-action-2/centres-vocational-excellence" TargetMode="External"/><Relationship Id="rId5" Type="http://schemas.openxmlformats.org/officeDocument/2006/relationships/hyperlink" Target="https://erasmus-plus.ec.europa.eu/programme-guide/part-b/key-action-2/centres-vocational-excelle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1024</Words>
  <Characters>5843</Characters>
  <Application>Microsoft Office Word</Application>
  <DocSecurity>0</DocSecurity>
  <Lines>48</Lines>
  <Paragraphs>13</Paragraphs>
  <ScaleCrop>false</ScaleCrop>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IleanaR</dc:creator>
  <cp:keywords/>
  <dc:description/>
  <cp:lastModifiedBy>IleanaR</cp:lastModifiedBy>
  <cp:revision>4</cp:revision>
  <dcterms:created xsi:type="dcterms:W3CDTF">2024-11-19T15:19:00Z</dcterms:created>
  <dcterms:modified xsi:type="dcterms:W3CDTF">2024-11-20T14:30:00Z</dcterms:modified>
</cp:coreProperties>
</file>